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35725BA4"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4846BC">
        <w:rPr>
          <w:rFonts w:ascii="Arial" w:hAnsi="Arial" w:cs="Arial"/>
          <w:b/>
          <w:sz w:val="24"/>
          <w:szCs w:val="24"/>
          <w:lang w:val="en-US"/>
        </w:rPr>
        <w:t>3</w:t>
      </w:r>
      <w:r w:rsidR="00D43146">
        <w:rPr>
          <w:rFonts w:ascii="Arial" w:hAnsi="Arial" w:cs="Arial"/>
          <w:b/>
          <w:sz w:val="24"/>
          <w:szCs w:val="24"/>
          <w:lang w:val="en-US"/>
        </w:rPr>
        <w:t xml:space="preserve"> </w:t>
      </w:r>
      <w:r w:rsidR="00D43146">
        <w:rPr>
          <w:rFonts w:ascii="Arial" w:hAnsi="Arial" w:cs="Arial"/>
          <w:b/>
          <w:sz w:val="24"/>
          <w:szCs w:val="24"/>
          <w:lang w:val="en-US"/>
        </w:rPr>
        <w:tab/>
      </w:r>
      <w:r w:rsidR="00E02289" w:rsidRPr="00E02289">
        <w:rPr>
          <w:rFonts w:ascii="Arial" w:hAnsi="Arial" w:cs="Arial"/>
          <w:b/>
          <w:sz w:val="24"/>
          <w:szCs w:val="24"/>
          <w:lang w:val="en-US"/>
        </w:rPr>
        <w:t>R4-241</w:t>
      </w:r>
      <w:r w:rsidR="004D3E2F">
        <w:rPr>
          <w:rFonts w:ascii="Arial" w:hAnsi="Arial" w:cs="Arial"/>
          <w:b/>
          <w:sz w:val="24"/>
          <w:szCs w:val="24"/>
          <w:lang w:val="en-US"/>
        </w:rPr>
        <w:t>9239</w:t>
      </w:r>
      <w:r w:rsidR="00E02289" w:rsidRPr="00E02289">
        <w:rPr>
          <w:rFonts w:ascii="Arial" w:hAnsi="Arial" w:cs="Arial"/>
          <w:b/>
          <w:sz w:val="24"/>
          <w:szCs w:val="24"/>
          <w:lang w:val="en-US"/>
        </w:rPr>
        <w:t xml:space="preserve"> </w:t>
      </w:r>
    </w:p>
    <w:p w14:paraId="525953A8" w14:textId="4B2F9064" w:rsidR="00054954" w:rsidRPr="00F44C66" w:rsidRDefault="004846BC"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Orlando</w:t>
      </w:r>
      <w:r w:rsidR="00624FAB">
        <w:rPr>
          <w:rFonts w:ascii="Arial" w:hAnsi="Arial" w:cs="Arial"/>
          <w:b/>
          <w:sz w:val="24"/>
          <w:szCs w:val="24"/>
          <w:lang w:val="en-US"/>
        </w:rPr>
        <w:t xml:space="preserve">, </w:t>
      </w:r>
      <w:r>
        <w:rPr>
          <w:rFonts w:ascii="Arial" w:hAnsi="Arial" w:cs="Arial"/>
          <w:b/>
          <w:sz w:val="24"/>
          <w:szCs w:val="24"/>
          <w:lang w:val="en-US"/>
        </w:rPr>
        <w:t>USA</w:t>
      </w:r>
      <w:r w:rsidR="00054954" w:rsidRPr="00054954">
        <w:rPr>
          <w:rFonts w:ascii="Arial" w:hAnsi="Arial" w:cs="Arial"/>
          <w:b/>
          <w:sz w:val="24"/>
          <w:szCs w:val="24"/>
          <w:lang w:val="en-US"/>
        </w:rPr>
        <w:t xml:space="preserve">, </w:t>
      </w:r>
      <w:r>
        <w:rPr>
          <w:rFonts w:ascii="Arial" w:hAnsi="Arial" w:cs="Arial"/>
          <w:b/>
          <w:sz w:val="24"/>
          <w:szCs w:val="24"/>
          <w:lang w:val="en-US"/>
        </w:rPr>
        <w:t>Nov</w:t>
      </w:r>
      <w:r w:rsidR="00797886">
        <w:rPr>
          <w:rFonts w:ascii="Arial" w:hAnsi="Arial" w:cs="Arial"/>
          <w:b/>
          <w:sz w:val="24"/>
          <w:szCs w:val="24"/>
          <w:lang w:val="en-US"/>
        </w:rPr>
        <w:t xml:space="preserve"> </w:t>
      </w:r>
      <w:r w:rsidR="00F919B2">
        <w:rPr>
          <w:rFonts w:ascii="Arial" w:hAnsi="Arial" w:cs="Arial"/>
          <w:b/>
          <w:sz w:val="24"/>
          <w:szCs w:val="24"/>
          <w:lang w:val="en-US"/>
        </w:rPr>
        <w:t>1</w:t>
      </w:r>
      <w:r>
        <w:rPr>
          <w:rFonts w:ascii="Arial" w:hAnsi="Arial" w:cs="Arial"/>
          <w:b/>
          <w:sz w:val="24"/>
          <w:szCs w:val="24"/>
          <w:lang w:val="en-US"/>
        </w:rPr>
        <w:t>8</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22</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11CEB64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290A2B">
        <w:rPr>
          <w:rFonts w:ascii="Arial" w:hAnsi="Arial" w:cs="Arial"/>
          <w:sz w:val="22"/>
        </w:rPr>
        <w:t xml:space="preserve">Further discussion on </w:t>
      </w:r>
      <w:r w:rsidR="00713A00">
        <w:rPr>
          <w:rFonts w:ascii="Arial" w:hAnsi="Arial" w:cs="Arial"/>
          <w:sz w:val="22"/>
        </w:rPr>
        <w:t>Expected EIRP</w:t>
      </w:r>
      <w:r w:rsidR="00360A91">
        <w:rPr>
          <w:rFonts w:ascii="Arial" w:hAnsi="Arial" w:cs="Arial"/>
          <w:sz w:val="22"/>
        </w:rPr>
        <w:t xml:space="preserve"> </w:t>
      </w:r>
      <w:r w:rsidR="00F919B2">
        <w:rPr>
          <w:rFonts w:ascii="Arial" w:hAnsi="Arial" w:cs="Arial"/>
          <w:sz w:val="22"/>
        </w:rPr>
        <w:t>test</w:t>
      </w:r>
    </w:p>
    <w:p w14:paraId="71022389" w14:textId="72C4F109"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936AA6">
        <w:rPr>
          <w:rFonts w:ascii="Arial" w:eastAsia="Symbol" w:hAnsi="Arial" w:cs="Arial"/>
          <w:sz w:val="22"/>
        </w:rPr>
        <w:t>7.11.4.1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2"/>
    <w:bookmarkEnd w:id="3"/>
    <w:p w14:paraId="583FD29F" w14:textId="77777777" w:rsidR="00FC0076" w:rsidRPr="00883F32" w:rsidRDefault="00D43146" w:rsidP="00FD61B3">
      <w:pPr>
        <w:pStyle w:val="Heading1"/>
        <w:rPr>
          <w:rFonts w:cs="Arial"/>
        </w:rPr>
      </w:pPr>
      <w:r>
        <w:rPr>
          <w:rFonts w:cs="Arial"/>
        </w:rPr>
        <w:t xml:space="preserve">1 </w:t>
      </w:r>
      <w:r w:rsidR="00FD61B3" w:rsidRPr="00883F32">
        <w:rPr>
          <w:rFonts w:cs="Arial"/>
        </w:rPr>
        <w:t>Introduction</w:t>
      </w:r>
    </w:p>
    <w:p w14:paraId="7A3D16D6" w14:textId="574F3750" w:rsidR="00C00059" w:rsidRDefault="00C00059" w:rsidP="00544735">
      <w:pPr>
        <w:rPr>
          <w:rFonts w:eastAsiaTheme="minorEastAsia"/>
        </w:rPr>
      </w:pPr>
      <w:r>
        <w:rPr>
          <w:rFonts w:eastAsiaTheme="minorEastAsia"/>
        </w:rPr>
        <w:t>In RAN4#112</w:t>
      </w:r>
      <w:r w:rsidR="00726C8A">
        <w:rPr>
          <w:rFonts w:eastAsiaTheme="minorEastAsia"/>
        </w:rPr>
        <w:t>bis</w:t>
      </w:r>
      <w:r>
        <w:rPr>
          <w:rFonts w:eastAsiaTheme="minorEastAsia"/>
        </w:rPr>
        <w:t xml:space="preserve"> the WF [1] was approved which had a number of open issues regarding the conformance testing of the EEIRP requirement.</w:t>
      </w:r>
    </w:p>
    <w:p w14:paraId="391088CD" w14:textId="77777777" w:rsidR="008709C4" w:rsidRDefault="004846BC" w:rsidP="008709C4">
      <w:pPr>
        <w:ind w:left="284"/>
      </w:pPr>
      <w:r w:rsidRPr="004846BC">
        <w:rPr>
          <w:rFonts w:hint="eastAsia"/>
          <w:bCs/>
          <w:iCs/>
        </w:rPr>
        <w:t>Issue 2-1: The formulation of EEIRP mask</w:t>
      </w:r>
    </w:p>
    <w:p w14:paraId="7F220614" w14:textId="3A5A663A" w:rsidR="008709C4" w:rsidRPr="008709C4" w:rsidRDefault="008709C4" w:rsidP="008709C4">
      <w:pPr>
        <w:ind w:left="284"/>
        <w:rPr>
          <w:rFonts w:eastAsiaTheme="minorEastAsia"/>
        </w:rPr>
      </w:pPr>
      <w:r w:rsidRPr="008709C4">
        <w:rPr>
          <w:rFonts w:eastAsiaTheme="minorEastAsia"/>
        </w:rPr>
        <w:t>Issue 2-2: CAR and mechanical tilt related issue</w:t>
      </w:r>
    </w:p>
    <w:p w14:paraId="1DE4ED05" w14:textId="77777777" w:rsidR="008709C4" w:rsidRPr="008709C4" w:rsidRDefault="008709C4" w:rsidP="008709C4">
      <w:pPr>
        <w:ind w:left="284"/>
        <w:rPr>
          <w:rFonts w:eastAsiaTheme="minorEastAsia"/>
        </w:rPr>
      </w:pPr>
      <w:r w:rsidRPr="008709C4">
        <w:rPr>
          <w:rFonts w:eastAsiaTheme="minorEastAsia"/>
        </w:rPr>
        <w:t>Issue 2-3: Test signals and test model</w:t>
      </w:r>
    </w:p>
    <w:p w14:paraId="19E95149" w14:textId="77777777" w:rsidR="008709C4" w:rsidRPr="008709C4" w:rsidRDefault="008709C4" w:rsidP="008709C4">
      <w:pPr>
        <w:ind w:left="284"/>
        <w:rPr>
          <w:rFonts w:eastAsiaTheme="minorEastAsia"/>
        </w:rPr>
      </w:pPr>
      <w:r w:rsidRPr="008709C4">
        <w:rPr>
          <w:rFonts w:eastAsiaTheme="minorEastAsia"/>
        </w:rPr>
        <w:t>Issue 2-4: Test beams for EEIRP mask</w:t>
      </w:r>
    </w:p>
    <w:p w14:paraId="0FBC68BF" w14:textId="0114E8FB" w:rsidR="004846BC" w:rsidRPr="008709C4" w:rsidRDefault="008709C4" w:rsidP="008709C4">
      <w:pPr>
        <w:ind w:left="284"/>
        <w:rPr>
          <w:rFonts w:eastAsiaTheme="minorEastAsia"/>
        </w:rPr>
      </w:pPr>
      <w:r w:rsidRPr="008709C4">
        <w:rPr>
          <w:rFonts w:eastAsiaTheme="minorEastAsia"/>
        </w:rPr>
        <w:t>Issue 2-5: Measurement grid over elevation angle and azimuth angle</w:t>
      </w:r>
    </w:p>
    <w:p w14:paraId="4A0B0FB3" w14:textId="77777777" w:rsidR="004846BC" w:rsidRPr="004846BC" w:rsidRDefault="004846BC" w:rsidP="004846BC">
      <w:pPr>
        <w:ind w:left="284"/>
      </w:pPr>
      <w:bookmarkStart w:id="4" w:name="_Hlk181703451"/>
      <w:r w:rsidRPr="004846BC">
        <w:rPr>
          <w:rFonts w:hint="eastAsia"/>
          <w:bCs/>
          <w:iCs/>
        </w:rPr>
        <w:t>Issue 2-6: Conformance testing for different mechanical tilts</w:t>
      </w:r>
    </w:p>
    <w:bookmarkEnd w:id="4"/>
    <w:p w14:paraId="31B6CE25" w14:textId="77777777" w:rsidR="004846BC" w:rsidRPr="004846BC" w:rsidRDefault="004846BC" w:rsidP="004846BC">
      <w:pPr>
        <w:ind w:left="284"/>
      </w:pPr>
      <w:r w:rsidRPr="004846BC">
        <w:rPr>
          <w:rFonts w:hint="eastAsia"/>
          <w:bCs/>
          <w:iCs/>
        </w:rPr>
        <w:t xml:space="preserve">Issue 2-7: </w:t>
      </w:r>
      <w:bookmarkStart w:id="5" w:name="_Hlk181697011"/>
      <w:r w:rsidRPr="004846BC">
        <w:rPr>
          <w:rFonts w:hint="eastAsia"/>
          <w:bCs/>
          <w:iCs/>
        </w:rPr>
        <w:t>RF channels for the conformance testing</w:t>
      </w:r>
      <w:bookmarkEnd w:id="5"/>
    </w:p>
    <w:p w14:paraId="630C084E" w14:textId="77777777" w:rsidR="004846BC" w:rsidRPr="004846BC" w:rsidRDefault="004846BC" w:rsidP="004846BC">
      <w:pPr>
        <w:ind w:left="284"/>
      </w:pPr>
      <w:r w:rsidRPr="004846BC">
        <w:rPr>
          <w:rFonts w:hint="eastAsia"/>
          <w:bCs/>
          <w:iCs/>
        </w:rPr>
        <w:t>Issue 2-8: Test procedures</w:t>
      </w:r>
    </w:p>
    <w:p w14:paraId="723CE1CF" w14:textId="77777777" w:rsidR="004846BC" w:rsidRPr="004846BC" w:rsidRDefault="004846BC" w:rsidP="004846BC">
      <w:pPr>
        <w:ind w:left="284"/>
        <w:rPr>
          <w:lang w:val="sv-SE"/>
        </w:rPr>
      </w:pPr>
      <w:r w:rsidRPr="004846BC">
        <w:rPr>
          <w:rFonts w:hint="eastAsia"/>
          <w:bCs/>
          <w:iCs/>
        </w:rPr>
        <w:t>Issue 2-10: Measurement uncertainty</w:t>
      </w:r>
    </w:p>
    <w:p w14:paraId="07984740" w14:textId="77777777" w:rsidR="004846BC" w:rsidRPr="004846BC" w:rsidRDefault="004846BC" w:rsidP="004846BC">
      <w:pPr>
        <w:ind w:left="284"/>
        <w:rPr>
          <w:lang w:val="sv-SE"/>
        </w:rPr>
      </w:pPr>
      <w:r w:rsidRPr="004846BC">
        <w:rPr>
          <w:rFonts w:hint="eastAsia"/>
          <w:bCs/>
          <w:iCs/>
        </w:rPr>
        <w:t>Issue 2-11: CI</w:t>
      </w:r>
    </w:p>
    <w:p w14:paraId="2EB4C119" w14:textId="4BD532F2" w:rsidR="004846BC" w:rsidRDefault="004846BC" w:rsidP="004846BC">
      <w:pPr>
        <w:ind w:left="284"/>
        <w:rPr>
          <w:bCs/>
          <w:iCs/>
        </w:rPr>
      </w:pPr>
      <w:r w:rsidRPr="004846BC">
        <w:rPr>
          <w:rFonts w:hint="eastAsia"/>
          <w:bCs/>
          <w:iCs/>
        </w:rPr>
        <w:t>Issue 2-12: Others</w:t>
      </w:r>
    </w:p>
    <w:p w14:paraId="4D1046DA" w14:textId="070ACB8A" w:rsidR="004846BC" w:rsidRPr="004846BC" w:rsidRDefault="004846BC" w:rsidP="004846BC">
      <w:pPr>
        <w:rPr>
          <w:bCs/>
          <w:iCs/>
        </w:rPr>
      </w:pPr>
      <w:r>
        <w:rPr>
          <w:bCs/>
          <w:iCs/>
        </w:rPr>
        <w:t>In this paper we will discuss our views on each of these issues.</w:t>
      </w:r>
    </w:p>
    <w:p w14:paraId="681056EA" w14:textId="18C56DB1" w:rsidR="00516F7D" w:rsidRDefault="00FC1D66" w:rsidP="00516F7D">
      <w:pPr>
        <w:pStyle w:val="Heading1"/>
        <w:rPr>
          <w:rFonts w:cs="Arial"/>
        </w:rPr>
      </w:pPr>
      <w:r>
        <w:rPr>
          <w:rFonts w:cs="Arial"/>
        </w:rPr>
        <w:t>2</w:t>
      </w:r>
      <w:r w:rsidR="00516F7D">
        <w:rPr>
          <w:rFonts w:cs="Arial"/>
        </w:rPr>
        <w:t xml:space="preserve"> </w:t>
      </w:r>
      <w:r w:rsidR="00F919B2">
        <w:rPr>
          <w:rFonts w:cs="Arial"/>
        </w:rPr>
        <w:t>Discussion</w:t>
      </w:r>
    </w:p>
    <w:p w14:paraId="7F3FD276" w14:textId="76C2B509" w:rsidR="008363BE" w:rsidRDefault="008363BE" w:rsidP="008363BE">
      <w:pPr>
        <w:pStyle w:val="Heading2"/>
      </w:pPr>
      <w:r>
        <w:t>2.1</w:t>
      </w:r>
      <w:r w:rsidRPr="004D3578">
        <w:tab/>
      </w:r>
      <w:r w:rsidR="00603ECE" w:rsidRPr="00603ECE">
        <w:t>Issue 2-1: The formulation of EEIRP mask</w:t>
      </w:r>
      <w:bookmarkStart w:id="6" w:name="_GoBack"/>
      <w:bookmarkEnd w:id="6"/>
    </w:p>
    <w:p w14:paraId="65DE8AFD" w14:textId="7F328136" w:rsidR="004846BC" w:rsidRDefault="004846BC">
      <w:pPr>
        <w:overflowPunct/>
        <w:autoSpaceDE/>
        <w:autoSpaceDN/>
        <w:adjustRightInd/>
        <w:spacing w:after="0"/>
        <w:textAlignment w:val="auto"/>
      </w:pPr>
      <w:r>
        <w:t xml:space="preserve">There is a discussion about the way the EEIRP equations are written and the various variables defined. Currently there is use of radians in some places and degrees in others. Whilst of course the equations should be correct and understandable </w:t>
      </w:r>
      <w:r w:rsidR="00936AA6">
        <w:t>these types of mixing</w:t>
      </w:r>
      <w:r>
        <w:t xml:space="preserve"> of terms is not uncommon and generally can be identified as such rather than a real error, it should not be necessary to choose degrees or radians universally as long as it is made clear the unit being used.</w:t>
      </w:r>
    </w:p>
    <w:p w14:paraId="5C33870B" w14:textId="531C72CB" w:rsidR="004846BC" w:rsidRDefault="004846BC">
      <w:pPr>
        <w:overflowPunct/>
        <w:autoSpaceDE/>
        <w:autoSpaceDN/>
        <w:adjustRightInd/>
        <w:spacing w:after="0"/>
        <w:textAlignment w:val="auto"/>
      </w:pPr>
      <w:r>
        <w:t xml:space="preserve">As a preference of course </w:t>
      </w:r>
      <w:proofErr w:type="gramStart"/>
      <w:r>
        <w:t>real world</w:t>
      </w:r>
      <w:proofErr w:type="gramEnd"/>
      <w:r>
        <w:t xml:space="preserve"> steering angles are currently defined as degrees and this should remain as they are more useful in the applications we deal with (steering rages, tilts etc).</w:t>
      </w:r>
    </w:p>
    <w:p w14:paraId="056CBC70" w14:textId="48DB720B" w:rsidR="008709C4" w:rsidRDefault="008709C4">
      <w:pPr>
        <w:overflowPunct/>
        <w:autoSpaceDE/>
        <w:autoSpaceDN/>
        <w:adjustRightInd/>
        <w:spacing w:after="0"/>
        <w:textAlignment w:val="auto"/>
      </w:pPr>
    </w:p>
    <w:p w14:paraId="50510F6D" w14:textId="41CAE209" w:rsidR="008709C4" w:rsidRDefault="008709C4" w:rsidP="008709C4">
      <w:pPr>
        <w:pStyle w:val="Heading2"/>
      </w:pPr>
      <w:r>
        <w:t>2.</w:t>
      </w:r>
      <w:r w:rsidR="0046266F">
        <w:t>2</w:t>
      </w:r>
      <w:r w:rsidRPr="004D3578">
        <w:tab/>
      </w:r>
      <w:r w:rsidRPr="008709C4">
        <w:t>Issue 2-4: Test beams for EEIRP mask</w:t>
      </w:r>
    </w:p>
    <w:p w14:paraId="78758A8C" w14:textId="5F4106FD" w:rsidR="008709C4" w:rsidRDefault="008709C4">
      <w:pPr>
        <w:overflowPunct/>
        <w:autoSpaceDE/>
        <w:autoSpaceDN/>
        <w:adjustRightInd/>
        <w:spacing w:after="0"/>
        <w:textAlignment w:val="auto"/>
      </w:pPr>
      <w:r>
        <w:t>The following agreements and WF were recorded in [1]</w:t>
      </w:r>
    </w:p>
    <w:p w14:paraId="5CB5F75E" w14:textId="77777777" w:rsidR="008709C4" w:rsidRDefault="008709C4">
      <w:pPr>
        <w:overflowPunct/>
        <w:autoSpaceDE/>
        <w:autoSpaceDN/>
        <w:adjustRightInd/>
        <w:spacing w:after="0"/>
        <w:textAlignment w:val="auto"/>
      </w:pPr>
    </w:p>
    <w:p w14:paraId="2C216646" w14:textId="720ED692" w:rsidR="008709C4" w:rsidRDefault="008709C4" w:rsidP="008709C4">
      <w:pPr>
        <w:pStyle w:val="ListParagraph"/>
        <w:numPr>
          <w:ilvl w:val="0"/>
          <w:numId w:val="37"/>
        </w:numPr>
        <w:overflowPunct/>
        <w:autoSpaceDE/>
        <w:autoSpaceDN/>
        <w:adjustRightInd/>
        <w:spacing w:after="0"/>
        <w:ind w:firstLineChars="0"/>
        <w:textAlignment w:val="auto"/>
      </w:pPr>
      <w:r>
        <w:t>The description of test beams shall be derived from a formula within the beam steering range.</w:t>
      </w:r>
    </w:p>
    <w:p w14:paraId="185D4AE6" w14:textId="4F7B62E4" w:rsidR="008709C4" w:rsidRDefault="008709C4" w:rsidP="008709C4">
      <w:pPr>
        <w:pStyle w:val="ListParagraph"/>
        <w:numPr>
          <w:ilvl w:val="0"/>
          <w:numId w:val="37"/>
        </w:numPr>
        <w:overflowPunct/>
        <w:autoSpaceDE/>
        <w:autoSpaceDN/>
        <w:adjustRightInd/>
        <w:spacing w:after="0"/>
        <w:ind w:firstLineChars="0"/>
        <w:textAlignment w:val="auto"/>
      </w:pPr>
      <w:r>
        <w:lastRenderedPageBreak/>
        <w:t>[Equally weighting factors] to be assumed for test beams;</w:t>
      </w:r>
    </w:p>
    <w:p w14:paraId="48D8092B" w14:textId="4BDFBAB9" w:rsidR="008709C4" w:rsidRDefault="008709C4" w:rsidP="008709C4">
      <w:pPr>
        <w:pStyle w:val="ListParagraph"/>
        <w:numPr>
          <w:ilvl w:val="0"/>
          <w:numId w:val="37"/>
        </w:numPr>
        <w:overflowPunct/>
        <w:autoSpaceDE/>
        <w:autoSpaceDN/>
        <w:adjustRightInd/>
        <w:spacing w:after="0"/>
        <w:ind w:firstLineChars="0"/>
        <w:textAlignment w:val="auto"/>
      </w:pPr>
      <w:r>
        <w:t>For EEIRP evaluation, at least consider the antenna array assumptions on 7GHz reply LS to ITU-R; other antenna configurations (e.g. one smaller and one larger array sizes) are not precluded.</w:t>
      </w:r>
    </w:p>
    <w:p w14:paraId="610B226C" w14:textId="3CD67DE0" w:rsidR="008709C4" w:rsidRDefault="008709C4" w:rsidP="008709C4">
      <w:pPr>
        <w:overflowPunct/>
        <w:autoSpaceDE/>
        <w:autoSpaceDN/>
        <w:adjustRightInd/>
        <w:spacing w:after="0"/>
        <w:textAlignment w:val="auto"/>
      </w:pPr>
    </w:p>
    <w:p w14:paraId="55FEE32E" w14:textId="77777777" w:rsidR="001A739E" w:rsidRDefault="008709C4" w:rsidP="008709C4">
      <w:pPr>
        <w:overflowPunct/>
        <w:autoSpaceDE/>
        <w:autoSpaceDN/>
        <w:adjustRightInd/>
        <w:spacing w:after="0"/>
        <w:textAlignment w:val="auto"/>
      </w:pPr>
      <w:r>
        <w:t xml:space="preserve">There has been some offline alignment between the antennas and the test beam sets to be further investigated. </w:t>
      </w:r>
    </w:p>
    <w:p w14:paraId="0BA7C143" w14:textId="7DBC8374" w:rsidR="008709C4" w:rsidRDefault="001A739E" w:rsidP="008709C4">
      <w:pPr>
        <w:overflowPunct/>
        <w:autoSpaceDE/>
        <w:autoSpaceDN/>
        <w:adjustRightInd/>
        <w:spacing w:after="0"/>
        <w:textAlignment w:val="auto"/>
      </w:pPr>
      <w:r>
        <w:t xml:space="preserve">Our results use an electrical steering range with an 8deg mechanical tilt. This was initially based on the usable steering range of the antennas we investigated, although it seems 0-16deg is the case used by others (although this appears to be greater than the usable range of ANT4?). The relative performance of the test direction sets seems comparable so we have maintained these conditions to provide an additional data point. </w:t>
      </w:r>
    </w:p>
    <w:p w14:paraId="20749B57" w14:textId="71DEB47D" w:rsidR="00D5189B" w:rsidRDefault="00D5189B" w:rsidP="008709C4">
      <w:pPr>
        <w:overflowPunct/>
        <w:autoSpaceDE/>
        <w:autoSpaceDN/>
        <w:adjustRightInd/>
        <w:spacing w:after="0"/>
        <w:textAlignment w:val="auto"/>
      </w:pPr>
      <w:r>
        <w:t>Errors ar</w:t>
      </w:r>
      <w:r w:rsidR="00825DC5">
        <w:t>e</w:t>
      </w:r>
      <w:r>
        <w:t xml:space="preserve"> given with respect to a 10k random direction data set for both a rectangular steering range and ellipse steering range assumption. </w:t>
      </w:r>
      <w:r w:rsidR="001A739E">
        <w:t xml:space="preserve">It can be noted that there are small but notable errors (0.54dB rms average) between our reference case and the regular </w:t>
      </w:r>
      <w:proofErr w:type="gramStart"/>
      <w:r w:rsidR="001A739E">
        <w:t>2057 point</w:t>
      </w:r>
      <w:proofErr w:type="gramEnd"/>
      <w:r w:rsidR="001A739E">
        <w:t xml:space="preserve"> reference which has been used in some results.</w:t>
      </w:r>
    </w:p>
    <w:p w14:paraId="07BF1F17" w14:textId="77777777" w:rsidR="001A739E" w:rsidRDefault="001A739E" w:rsidP="008709C4">
      <w:pPr>
        <w:overflowPunct/>
        <w:autoSpaceDE/>
        <w:autoSpaceDN/>
        <w:adjustRightInd/>
        <w:spacing w:after="0"/>
        <w:textAlignment w:val="auto"/>
      </w:pPr>
    </w:p>
    <w:p w14:paraId="23E01247" w14:textId="1A640EAD" w:rsidR="00577B8F" w:rsidRDefault="00577B8F" w:rsidP="008709C4">
      <w:pPr>
        <w:overflowPunct/>
        <w:autoSpaceDE/>
        <w:autoSpaceDN/>
        <w:adjustRightInd/>
        <w:spacing w:after="0"/>
        <w:textAlignment w:val="auto"/>
      </w:pPr>
      <w:r>
        <w:t>Table 2.</w:t>
      </w:r>
      <w:r w:rsidR="0046266F">
        <w:t>2</w:t>
      </w:r>
      <w:r>
        <w:t>-1 shows the antennas under consideration, in this case ANT4 was investigated.</w:t>
      </w:r>
    </w:p>
    <w:p w14:paraId="23C47862" w14:textId="3F6421B1" w:rsidR="00577B8F" w:rsidRDefault="00577B8F" w:rsidP="008709C4">
      <w:pPr>
        <w:overflowPunct/>
        <w:autoSpaceDE/>
        <w:autoSpaceDN/>
        <w:adjustRightInd/>
        <w:spacing w:after="0"/>
        <w:textAlignment w:val="auto"/>
      </w:pPr>
      <w:r>
        <w:t>Figure 2.</w:t>
      </w:r>
      <w:r w:rsidR="0046266F">
        <w:t>2</w:t>
      </w:r>
      <w:r>
        <w:t>-1 shows the test direction sets.</w:t>
      </w:r>
    </w:p>
    <w:p w14:paraId="6235774B" w14:textId="215EA278" w:rsidR="00577B8F" w:rsidRDefault="00577B8F" w:rsidP="008709C4">
      <w:pPr>
        <w:overflowPunct/>
        <w:autoSpaceDE/>
        <w:autoSpaceDN/>
        <w:adjustRightInd/>
        <w:spacing w:after="0"/>
        <w:textAlignment w:val="auto"/>
      </w:pPr>
      <w:r>
        <w:t>Table 2.</w:t>
      </w:r>
      <w:r w:rsidR="0046266F">
        <w:t>2</w:t>
      </w:r>
      <w:r>
        <w:t xml:space="preserve">-2 shows the results for the +/-5deg steering range with 8 </w:t>
      </w:r>
      <w:proofErr w:type="spellStart"/>
      <w:r>
        <w:t>deg</w:t>
      </w:r>
      <w:proofErr w:type="spellEnd"/>
      <w:r>
        <w:t xml:space="preserve"> mechanical tilt</w:t>
      </w:r>
    </w:p>
    <w:p w14:paraId="4F492F2B" w14:textId="45A36714" w:rsidR="00577B8F" w:rsidRDefault="00577B8F" w:rsidP="008709C4">
      <w:pPr>
        <w:overflowPunct/>
        <w:autoSpaceDE/>
        <w:autoSpaceDN/>
        <w:adjustRightInd/>
        <w:spacing w:after="0"/>
        <w:textAlignment w:val="auto"/>
      </w:pPr>
    </w:p>
    <w:p w14:paraId="28B637AB" w14:textId="738078EA" w:rsidR="00577B8F" w:rsidRDefault="00577B8F" w:rsidP="00577B8F">
      <w:pPr>
        <w:overflowPunct/>
        <w:autoSpaceDE/>
        <w:autoSpaceDN/>
        <w:adjustRightInd/>
        <w:spacing w:after="0"/>
        <w:jc w:val="center"/>
        <w:textAlignment w:val="auto"/>
      </w:pPr>
      <w:r w:rsidRPr="00577B8F">
        <w:rPr>
          <w:b/>
        </w:rPr>
        <w:t>Table 2.</w:t>
      </w:r>
      <w:r w:rsidR="0046266F">
        <w:rPr>
          <w:b/>
        </w:rPr>
        <w:t>2</w:t>
      </w:r>
      <w:r w:rsidRPr="00577B8F">
        <w:rPr>
          <w:b/>
        </w:rPr>
        <w:t>-1</w:t>
      </w:r>
      <w:r>
        <w:t>: Antenna parameters</w:t>
      </w:r>
    </w:p>
    <w:p w14:paraId="69F61F63" w14:textId="713F8A5C" w:rsidR="00577B8F" w:rsidRDefault="00577B8F" w:rsidP="008709C4">
      <w:pPr>
        <w:overflowPunct/>
        <w:autoSpaceDE/>
        <w:autoSpaceDN/>
        <w:adjustRightInd/>
        <w:spacing w:after="0"/>
        <w:textAlignment w:val="auto"/>
      </w:pPr>
      <w:r w:rsidRPr="00577B8F">
        <w:rPr>
          <w:noProof/>
        </w:rPr>
        <w:drawing>
          <wp:inline distT="0" distB="0" distL="0" distR="0" wp14:anchorId="429C77CA" wp14:editId="47361150">
            <wp:extent cx="6122035" cy="14539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3935"/>
                    </a:xfrm>
                    <a:prstGeom prst="rect">
                      <a:avLst/>
                    </a:prstGeom>
                    <a:noFill/>
                    <a:ln>
                      <a:noFill/>
                    </a:ln>
                  </pic:spPr>
                </pic:pic>
              </a:graphicData>
            </a:graphic>
          </wp:inline>
        </w:drawing>
      </w:r>
    </w:p>
    <w:p w14:paraId="2DABD4B3" w14:textId="7087ED9C" w:rsidR="00577B8F" w:rsidRDefault="00577B8F" w:rsidP="008709C4">
      <w:pPr>
        <w:overflowPunct/>
        <w:autoSpaceDE/>
        <w:autoSpaceDN/>
        <w:adjustRightInd/>
        <w:spacing w:after="0"/>
        <w:textAlignment w:val="auto"/>
      </w:pPr>
    </w:p>
    <w:p w14:paraId="56ABD371" w14:textId="346D5136" w:rsidR="006A65C2" w:rsidRDefault="006A65C2" w:rsidP="008709C4">
      <w:pPr>
        <w:overflowPunct/>
        <w:autoSpaceDE/>
        <w:autoSpaceDN/>
        <w:adjustRightInd/>
        <w:spacing w:after="0"/>
        <w:textAlignment w:val="auto"/>
      </w:pPr>
      <w:r w:rsidRPr="006A65C2">
        <w:rPr>
          <w:noProof/>
        </w:rPr>
        <w:drawing>
          <wp:inline distT="0" distB="0" distL="0" distR="0" wp14:anchorId="67B28E56" wp14:editId="05CF36C4">
            <wp:extent cx="6122035" cy="29189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918978"/>
                    </a:xfrm>
                    <a:prstGeom prst="rect">
                      <a:avLst/>
                    </a:prstGeom>
                    <a:noFill/>
                    <a:ln>
                      <a:noFill/>
                    </a:ln>
                  </pic:spPr>
                </pic:pic>
              </a:graphicData>
            </a:graphic>
          </wp:inline>
        </w:drawing>
      </w:r>
    </w:p>
    <w:p w14:paraId="60D14B46" w14:textId="51CA84ED" w:rsidR="001A739E" w:rsidRDefault="001A739E" w:rsidP="001A739E">
      <w:pPr>
        <w:overflowPunct/>
        <w:autoSpaceDE/>
        <w:autoSpaceDN/>
        <w:adjustRightInd/>
        <w:spacing w:after="0"/>
        <w:jc w:val="center"/>
        <w:textAlignment w:val="auto"/>
      </w:pPr>
      <w:r w:rsidRPr="001A739E">
        <w:rPr>
          <w:noProof/>
        </w:rPr>
        <w:drawing>
          <wp:inline distT="0" distB="0" distL="0" distR="0" wp14:anchorId="5FA1880A" wp14:editId="0A1EF38A">
            <wp:extent cx="1778696" cy="133561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83881" cy="1339506"/>
                    </a:xfrm>
                    <a:prstGeom prst="rect">
                      <a:avLst/>
                    </a:prstGeom>
                    <a:noFill/>
                    <a:ln>
                      <a:noFill/>
                    </a:ln>
                  </pic:spPr>
                </pic:pic>
              </a:graphicData>
            </a:graphic>
          </wp:inline>
        </w:drawing>
      </w:r>
    </w:p>
    <w:p w14:paraId="29B37621" w14:textId="2B627294" w:rsidR="00577B8F" w:rsidRDefault="00577B8F" w:rsidP="006A65C2">
      <w:pPr>
        <w:overflowPunct/>
        <w:autoSpaceDE/>
        <w:autoSpaceDN/>
        <w:adjustRightInd/>
        <w:spacing w:after="0"/>
        <w:jc w:val="center"/>
        <w:textAlignment w:val="auto"/>
      </w:pPr>
      <w:r w:rsidRPr="006A65C2">
        <w:rPr>
          <w:b/>
        </w:rPr>
        <w:t>Figure 2.</w:t>
      </w:r>
      <w:r w:rsidR="0046266F">
        <w:rPr>
          <w:b/>
        </w:rPr>
        <w:t>2</w:t>
      </w:r>
      <w:r w:rsidRPr="006A65C2">
        <w:rPr>
          <w:b/>
        </w:rPr>
        <w:t>-1.</w:t>
      </w:r>
      <w:r>
        <w:t xml:space="preserve"> Test beam direction sets</w:t>
      </w:r>
    </w:p>
    <w:p w14:paraId="5C83E8FF" w14:textId="4B8E5F98" w:rsidR="00577B8F" w:rsidRDefault="00577B8F" w:rsidP="008709C4">
      <w:pPr>
        <w:overflowPunct/>
        <w:autoSpaceDE/>
        <w:autoSpaceDN/>
        <w:adjustRightInd/>
        <w:spacing w:after="0"/>
        <w:textAlignment w:val="auto"/>
      </w:pPr>
    </w:p>
    <w:p w14:paraId="2FF625B5" w14:textId="77777777" w:rsidR="00577B8F" w:rsidRDefault="00577B8F" w:rsidP="008709C4">
      <w:pPr>
        <w:overflowPunct/>
        <w:autoSpaceDE/>
        <w:autoSpaceDN/>
        <w:adjustRightInd/>
        <w:spacing w:after="0"/>
        <w:textAlignment w:val="auto"/>
      </w:pPr>
    </w:p>
    <w:p w14:paraId="62F4093E" w14:textId="720A6AC5" w:rsidR="00577B8F" w:rsidRDefault="00577B8F" w:rsidP="00577B8F">
      <w:pPr>
        <w:overflowPunct/>
        <w:autoSpaceDE/>
        <w:autoSpaceDN/>
        <w:adjustRightInd/>
        <w:spacing w:after="0"/>
        <w:jc w:val="center"/>
        <w:textAlignment w:val="auto"/>
      </w:pPr>
      <w:r w:rsidRPr="00577B8F">
        <w:rPr>
          <w:b/>
        </w:rPr>
        <w:lastRenderedPageBreak/>
        <w:t>Table 2.</w:t>
      </w:r>
      <w:r w:rsidR="0046266F">
        <w:rPr>
          <w:b/>
        </w:rPr>
        <w:t>2</w:t>
      </w:r>
      <w:r w:rsidRPr="00577B8F">
        <w:rPr>
          <w:b/>
        </w:rPr>
        <w:t>-</w:t>
      </w:r>
      <w:r>
        <w:rPr>
          <w:b/>
        </w:rPr>
        <w:t>2</w:t>
      </w:r>
      <w:r>
        <w:t>: Results for +/-5deg steering range 8deg tilt</w:t>
      </w:r>
    </w:p>
    <w:p w14:paraId="27068A08" w14:textId="2B2E6218" w:rsidR="008709C4" w:rsidRDefault="00302F98" w:rsidP="008709C4">
      <w:pPr>
        <w:overflowPunct/>
        <w:autoSpaceDE/>
        <w:autoSpaceDN/>
        <w:adjustRightInd/>
        <w:spacing w:after="0"/>
        <w:textAlignment w:val="auto"/>
      </w:pPr>
      <w:r w:rsidRPr="00302F98">
        <w:rPr>
          <w:noProof/>
        </w:rPr>
        <w:drawing>
          <wp:inline distT="0" distB="0" distL="0" distR="0" wp14:anchorId="3AF0239E" wp14:editId="63A4993B">
            <wp:extent cx="6122035" cy="1465881"/>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465881"/>
                    </a:xfrm>
                    <a:prstGeom prst="rect">
                      <a:avLst/>
                    </a:prstGeom>
                    <a:noFill/>
                    <a:ln>
                      <a:noFill/>
                    </a:ln>
                  </pic:spPr>
                </pic:pic>
              </a:graphicData>
            </a:graphic>
          </wp:inline>
        </w:drawing>
      </w:r>
    </w:p>
    <w:p w14:paraId="16EBA5FA" w14:textId="24C5907F" w:rsidR="00D5189B" w:rsidRDefault="00D5189B" w:rsidP="008709C4">
      <w:pPr>
        <w:overflowPunct/>
        <w:autoSpaceDE/>
        <w:autoSpaceDN/>
        <w:adjustRightInd/>
        <w:spacing w:after="0"/>
        <w:textAlignment w:val="auto"/>
      </w:pPr>
    </w:p>
    <w:p w14:paraId="4A451DAB" w14:textId="01F6B328" w:rsidR="00D5189B" w:rsidRDefault="00D5189B" w:rsidP="008709C4">
      <w:pPr>
        <w:overflowPunct/>
        <w:autoSpaceDE/>
        <w:autoSpaceDN/>
        <w:adjustRightInd/>
        <w:spacing w:after="0"/>
        <w:textAlignment w:val="auto"/>
      </w:pPr>
      <w:r>
        <w:t xml:space="preserve">We believe the Ellipse steering range case is the most </w:t>
      </w:r>
      <w:r w:rsidR="004E0D53">
        <w:t>important</w:t>
      </w:r>
      <w:r>
        <w:t xml:space="preserve"> </w:t>
      </w:r>
      <w:r w:rsidR="00577B8F">
        <w:t xml:space="preserve">as it more closely resembles real products, </w:t>
      </w:r>
      <w:r>
        <w:t xml:space="preserve">however ideally the selected test beam direction set </w:t>
      </w:r>
      <w:r w:rsidR="004E0D53">
        <w:t>will</w:t>
      </w:r>
      <w:r>
        <w:t xml:space="preserve"> have a small error for both the elliptical and rectangular assumption.</w:t>
      </w:r>
      <w:r w:rsidR="00577B8F">
        <w:t xml:space="preserve"> As such minimising both seems appropriate.</w:t>
      </w:r>
    </w:p>
    <w:p w14:paraId="7043A6CC" w14:textId="77777777" w:rsidR="006A65C2" w:rsidRDefault="006A65C2" w:rsidP="008709C4">
      <w:pPr>
        <w:overflowPunct/>
        <w:autoSpaceDE/>
        <w:autoSpaceDN/>
        <w:adjustRightInd/>
        <w:spacing w:after="0"/>
        <w:textAlignment w:val="auto"/>
      </w:pPr>
    </w:p>
    <w:p w14:paraId="3F4ABEB6" w14:textId="4F93DE44" w:rsidR="006A65C2" w:rsidRDefault="00B07B70" w:rsidP="008709C4">
      <w:pPr>
        <w:overflowPunct/>
        <w:autoSpaceDE/>
        <w:autoSpaceDN/>
        <w:adjustRightInd/>
        <w:spacing w:after="0"/>
        <w:textAlignment w:val="auto"/>
      </w:pPr>
      <w:r>
        <w:t>The results do not suggest that the addition te</w:t>
      </w:r>
      <w:r w:rsidR="00936AA6">
        <w:t>st</w:t>
      </w:r>
      <w:r>
        <w:t xml:space="preserve"> time required to implement the larger test sets is justified, t</w:t>
      </w:r>
      <w:r w:rsidR="006A65C2">
        <w:t xml:space="preserve">here are a number of the </w:t>
      </w:r>
      <w:proofErr w:type="gramStart"/>
      <w:r w:rsidR="006A65C2">
        <w:t>9 point</w:t>
      </w:r>
      <w:proofErr w:type="gramEnd"/>
      <w:r w:rsidR="006A65C2">
        <w:t xml:space="preserve"> test beam sets which perform comparably</w:t>
      </w:r>
      <w:r w:rsidR="00BB7662">
        <w:t xml:space="preserve"> (3x3A, 9 point diamond)</w:t>
      </w:r>
      <w:r w:rsidR="006A65C2">
        <w:t>, the 17 point ellipse pattern is also good</w:t>
      </w:r>
      <w:r>
        <w:t xml:space="preserve"> but favours the rectangular distribution. </w:t>
      </w:r>
    </w:p>
    <w:p w14:paraId="19EE84A5" w14:textId="77777777" w:rsidR="00B07B70" w:rsidRDefault="00B07B70" w:rsidP="008709C4">
      <w:pPr>
        <w:overflowPunct/>
        <w:autoSpaceDE/>
        <w:autoSpaceDN/>
        <w:adjustRightInd/>
        <w:spacing w:after="0"/>
        <w:textAlignment w:val="auto"/>
      </w:pPr>
    </w:p>
    <w:p w14:paraId="2067BAAD" w14:textId="76AEF4DF" w:rsidR="00825DC5" w:rsidRDefault="006A65C2" w:rsidP="008709C4">
      <w:pPr>
        <w:overflowPunct/>
        <w:autoSpaceDE/>
        <w:autoSpaceDN/>
        <w:adjustRightInd/>
        <w:spacing w:after="0"/>
        <w:textAlignment w:val="auto"/>
      </w:pPr>
      <w:r>
        <w:t xml:space="preserve">Of the </w:t>
      </w:r>
      <w:r w:rsidR="00B07B70">
        <w:t>9-point</w:t>
      </w:r>
      <w:r>
        <w:t xml:space="preserve"> patterns </w:t>
      </w:r>
      <w:r w:rsidR="00B07B70">
        <w:t xml:space="preserve">the </w:t>
      </w:r>
      <w:proofErr w:type="gramStart"/>
      <w:r w:rsidR="00B07B70">
        <w:t>9 point</w:t>
      </w:r>
      <w:proofErr w:type="gramEnd"/>
      <w:r w:rsidR="00B07B70">
        <w:t xml:space="preserve"> diamond is well balanced in terms of performance across the distributions, 3x3A is optimum for the ellipse and still good for the rectangular reference. Either of these will probably be acceptable however based on the ellipse performance we still favour the 3x3A pattern.</w:t>
      </w:r>
    </w:p>
    <w:p w14:paraId="2B4B5359" w14:textId="3068D29B" w:rsidR="00B07B70" w:rsidRDefault="00B07B70" w:rsidP="008709C4">
      <w:pPr>
        <w:overflowPunct/>
        <w:autoSpaceDE/>
        <w:autoSpaceDN/>
        <w:adjustRightInd/>
        <w:spacing w:after="0"/>
        <w:textAlignment w:val="auto"/>
      </w:pPr>
    </w:p>
    <w:p w14:paraId="03754562" w14:textId="4D964402" w:rsidR="006A65C2" w:rsidRDefault="006A65C2" w:rsidP="008709C4">
      <w:pPr>
        <w:overflowPunct/>
        <w:autoSpaceDE/>
        <w:autoSpaceDN/>
        <w:adjustRightInd/>
        <w:spacing w:after="0"/>
        <w:textAlignment w:val="auto"/>
      </w:pPr>
      <w:r w:rsidRPr="006A65C2">
        <w:rPr>
          <w:b/>
        </w:rPr>
        <w:t xml:space="preserve">Proposal </w:t>
      </w:r>
      <w:r w:rsidR="0046266F">
        <w:rPr>
          <w:b/>
        </w:rPr>
        <w:t>1</w:t>
      </w:r>
      <w:r w:rsidRPr="006A65C2">
        <w:rPr>
          <w:b/>
        </w:rPr>
        <w:t>:</w:t>
      </w:r>
      <w:r>
        <w:t xml:space="preserve"> The 3x3A test pattern is selected.</w:t>
      </w:r>
    </w:p>
    <w:p w14:paraId="06B4AFC7" w14:textId="77777777" w:rsidR="004E0D53" w:rsidRDefault="004E0D53" w:rsidP="008709C4">
      <w:pPr>
        <w:overflowPunct/>
        <w:autoSpaceDE/>
        <w:autoSpaceDN/>
        <w:adjustRightInd/>
        <w:spacing w:after="0"/>
        <w:textAlignment w:val="auto"/>
      </w:pPr>
    </w:p>
    <w:p w14:paraId="10ACB1E7" w14:textId="1609CD83" w:rsidR="008709C4" w:rsidRDefault="008709C4" w:rsidP="008709C4">
      <w:pPr>
        <w:pStyle w:val="Heading2"/>
      </w:pPr>
      <w:r>
        <w:t>2.</w:t>
      </w:r>
      <w:r w:rsidR="0046266F">
        <w:t>3</w:t>
      </w:r>
      <w:r w:rsidRPr="004D3578">
        <w:tab/>
      </w:r>
      <w:r w:rsidRPr="008709C4">
        <w:t>Issue 2-5: Measurement grid over elevation angle and azimuth angle</w:t>
      </w:r>
    </w:p>
    <w:p w14:paraId="60DCC634" w14:textId="39E79CB4" w:rsidR="008709C4" w:rsidRDefault="008B56FC">
      <w:pPr>
        <w:overflowPunct/>
        <w:autoSpaceDE/>
        <w:autoSpaceDN/>
        <w:adjustRightInd/>
        <w:spacing w:after="0"/>
        <w:textAlignment w:val="auto"/>
      </w:pPr>
      <w:r>
        <w:t>For the WF we have the following</w:t>
      </w:r>
    </w:p>
    <w:p w14:paraId="2A2F9158" w14:textId="77777777" w:rsidR="008B56FC" w:rsidRDefault="008B56FC">
      <w:pPr>
        <w:overflowPunct/>
        <w:autoSpaceDE/>
        <w:autoSpaceDN/>
        <w:adjustRightInd/>
        <w:spacing w:after="0"/>
        <w:textAlignment w:val="auto"/>
      </w:pPr>
    </w:p>
    <w:p w14:paraId="411459D4" w14:textId="76914395" w:rsidR="008B56FC" w:rsidRDefault="008B56FC" w:rsidP="008B56FC">
      <w:pPr>
        <w:overflowPunct/>
        <w:autoSpaceDE/>
        <w:autoSpaceDN/>
        <w:adjustRightInd/>
        <w:spacing w:after="0"/>
        <w:ind w:left="284"/>
        <w:textAlignment w:val="auto"/>
      </w:pPr>
      <w:r>
        <w:t>For elevation angle:  maximum step size as 1 degree</w:t>
      </w:r>
    </w:p>
    <w:p w14:paraId="5D5EE010" w14:textId="0573823B" w:rsidR="008B56FC" w:rsidRDefault="008B56FC" w:rsidP="008B56FC">
      <w:pPr>
        <w:overflowPunct/>
        <w:autoSpaceDE/>
        <w:autoSpaceDN/>
        <w:adjustRightInd/>
        <w:spacing w:after="0"/>
        <w:ind w:left="284"/>
        <w:textAlignment w:val="auto"/>
      </w:pPr>
      <w:r>
        <w:t xml:space="preserve">For azimuth angle: maximum step size as  [1 to  5] degree  </w:t>
      </w:r>
    </w:p>
    <w:p w14:paraId="526257DD" w14:textId="21D191A1" w:rsidR="008B56FC" w:rsidRDefault="008B56FC" w:rsidP="008B56FC">
      <w:pPr>
        <w:overflowPunct/>
        <w:autoSpaceDE/>
        <w:autoSpaceDN/>
        <w:adjustRightInd/>
        <w:spacing w:after="0"/>
        <w:ind w:left="284"/>
        <w:textAlignment w:val="auto"/>
      </w:pPr>
    </w:p>
    <w:p w14:paraId="7FCC86E1" w14:textId="7247E41C" w:rsidR="008B56FC" w:rsidRDefault="008B56FC" w:rsidP="008B56FC">
      <w:pPr>
        <w:overflowPunct/>
        <w:autoSpaceDE/>
        <w:autoSpaceDN/>
        <w:adjustRightInd/>
        <w:spacing w:after="0"/>
        <w:textAlignment w:val="auto"/>
      </w:pPr>
      <w:r>
        <w:t>For the azimuth step size we have noticed the following:</w:t>
      </w:r>
    </w:p>
    <w:p w14:paraId="4B06FC8F" w14:textId="77777777" w:rsidR="008B56FC" w:rsidRDefault="008B56FC" w:rsidP="008B56FC">
      <w:pPr>
        <w:overflowPunct/>
        <w:autoSpaceDE/>
        <w:autoSpaceDN/>
        <w:adjustRightInd/>
        <w:spacing w:after="0"/>
        <w:textAlignment w:val="auto"/>
      </w:pPr>
    </w:p>
    <w:p w14:paraId="48EA6BB6" w14:textId="6613D37D" w:rsidR="008B56FC" w:rsidRDefault="008B56FC" w:rsidP="008B56FC">
      <w:pPr>
        <w:overflowPunct/>
        <w:autoSpaceDE/>
        <w:autoSpaceDN/>
        <w:adjustRightInd/>
        <w:spacing w:after="0"/>
        <w:textAlignment w:val="auto"/>
      </w:pPr>
      <w:r w:rsidRPr="008B56FC">
        <w:rPr>
          <w:noProof/>
        </w:rPr>
        <w:drawing>
          <wp:inline distT="0" distB="0" distL="0" distR="0" wp14:anchorId="1EC1F1D1" wp14:editId="4ABF205F">
            <wp:extent cx="5064760" cy="1871345"/>
            <wp:effectExtent l="0" t="0" r="2540" b="0"/>
            <wp:docPr id="13" name="Picture 7">
              <a:extLst xmlns:a="http://schemas.openxmlformats.org/drawingml/2006/main">
                <a:ext uri="{FF2B5EF4-FFF2-40B4-BE49-F238E27FC236}">
                  <a16:creationId xmlns:a16="http://schemas.microsoft.com/office/drawing/2014/main" id="{C7FA6A8D-7816-42B9-BDA1-458279D06FB2}"/>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7FA6A8D-7816-42B9-BDA1-458279D06FB2}"/>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4760" cy="1871345"/>
                    </a:xfrm>
                    <a:prstGeom prst="rect">
                      <a:avLst/>
                    </a:prstGeom>
                    <a:noFill/>
                    <a:ln>
                      <a:noFill/>
                    </a:ln>
                  </pic:spPr>
                </pic:pic>
              </a:graphicData>
            </a:graphic>
          </wp:inline>
        </w:drawing>
      </w:r>
    </w:p>
    <w:p w14:paraId="21A53E93" w14:textId="3FBF109D" w:rsidR="008B56FC" w:rsidRDefault="008B56FC" w:rsidP="008B56FC">
      <w:pPr>
        <w:overflowPunct/>
        <w:autoSpaceDE/>
        <w:autoSpaceDN/>
        <w:adjustRightInd/>
        <w:spacing w:after="0"/>
        <w:jc w:val="center"/>
        <w:textAlignment w:val="auto"/>
      </w:pPr>
      <w:r>
        <w:t>Figure 2.</w:t>
      </w:r>
      <w:r w:rsidR="0046266F">
        <w:t>3</w:t>
      </w:r>
      <w:r>
        <w:t>-1: EEIRP error vs azimuth grid step size</w:t>
      </w:r>
    </w:p>
    <w:p w14:paraId="3C9095B6" w14:textId="77777777" w:rsidR="001C2572" w:rsidRDefault="001C2572" w:rsidP="008B56FC">
      <w:pPr>
        <w:overflowPunct/>
        <w:autoSpaceDE/>
        <w:autoSpaceDN/>
        <w:adjustRightInd/>
        <w:spacing w:after="0"/>
        <w:textAlignment w:val="auto"/>
      </w:pPr>
    </w:p>
    <w:p w14:paraId="5F635A2D" w14:textId="32931AE7" w:rsidR="008B56FC" w:rsidRDefault="008B56FC" w:rsidP="008B56FC">
      <w:pPr>
        <w:overflowPunct/>
        <w:autoSpaceDE/>
        <w:autoSpaceDN/>
        <w:adjustRightInd/>
        <w:spacing w:after="0"/>
        <w:textAlignment w:val="auto"/>
      </w:pPr>
      <w:r>
        <w:t xml:space="preserve">The graphs clearly show that the accuracy is directly related to the </w:t>
      </w:r>
      <w:r w:rsidR="001C2572">
        <w:t>beam width (which differs from elevation case where it is not dependent) as such agreeing an absolute step size is not optimum. For narrow beams it may be to large and introduce inaccuracies and for wide beams it will introduce unnecessary measurement time.</w:t>
      </w:r>
    </w:p>
    <w:p w14:paraId="507BCE7B" w14:textId="05BD999B" w:rsidR="001C2572" w:rsidRDefault="001C2572" w:rsidP="008B56FC">
      <w:pPr>
        <w:overflowPunct/>
        <w:autoSpaceDE/>
        <w:autoSpaceDN/>
        <w:adjustRightInd/>
        <w:spacing w:after="0"/>
        <w:textAlignment w:val="auto"/>
      </w:pPr>
      <w:r>
        <w:t>Whilst for the range of antennas and beam widths investigated the upper end of the suggested step size (5deg) would just about be sufficient, that would not be the case if a wider antenna with a narrow beam width were deployed.</w:t>
      </w:r>
    </w:p>
    <w:p w14:paraId="55BA9238" w14:textId="50E27C89" w:rsidR="001C2572" w:rsidRDefault="001C2572" w:rsidP="008B56FC">
      <w:pPr>
        <w:overflowPunct/>
        <w:autoSpaceDE/>
        <w:autoSpaceDN/>
        <w:adjustRightInd/>
        <w:spacing w:after="0"/>
        <w:textAlignment w:val="auto"/>
      </w:pPr>
      <w:r>
        <w:t>These results are almost the same as was found for the TRP grid size (for the same reason) as such it is proposed to adopt the same approach as for TRP as described in 38.141-2 annex I2.2.</w:t>
      </w:r>
    </w:p>
    <w:p w14:paraId="1BD06286" w14:textId="5968F2C1" w:rsidR="001C2572" w:rsidRDefault="001C2572" w:rsidP="008B56FC">
      <w:pPr>
        <w:overflowPunct/>
        <w:autoSpaceDE/>
        <w:autoSpaceDN/>
        <w:adjustRightInd/>
        <w:spacing w:after="0"/>
        <w:textAlignment w:val="auto"/>
      </w:pPr>
      <w:r>
        <w:t xml:space="preserve">Which is </w:t>
      </w:r>
      <w:r w:rsidR="007F0FA7">
        <w:t>effectively</w:t>
      </w:r>
      <w:r>
        <w:t xml:space="preserve"> half the beam width (with by using antennas dimensions or beam width it’s a similar result)</w:t>
      </w:r>
    </w:p>
    <w:p w14:paraId="363969D5" w14:textId="539DF36F" w:rsidR="001C2572" w:rsidRDefault="001C2572" w:rsidP="008B56FC">
      <w:pPr>
        <w:overflowPunct/>
        <w:autoSpaceDE/>
        <w:autoSpaceDN/>
        <w:adjustRightInd/>
        <w:spacing w:after="0"/>
        <w:textAlignment w:val="auto"/>
      </w:pPr>
    </w:p>
    <w:p w14:paraId="6D90C81B" w14:textId="1559E9A2" w:rsidR="001C2572" w:rsidRDefault="001C2572" w:rsidP="008B56FC">
      <w:pPr>
        <w:overflowPunct/>
        <w:autoSpaceDE/>
        <w:autoSpaceDN/>
        <w:adjustRightInd/>
        <w:spacing w:after="0"/>
        <w:textAlignment w:val="auto"/>
      </w:pPr>
      <w:r w:rsidRPr="0046266F">
        <w:rPr>
          <w:b/>
        </w:rPr>
        <w:lastRenderedPageBreak/>
        <w:t xml:space="preserve">Proposal </w:t>
      </w:r>
      <w:r w:rsidR="0046266F" w:rsidRPr="0046266F">
        <w:rPr>
          <w:b/>
        </w:rPr>
        <w:t>2</w:t>
      </w:r>
      <w:r w:rsidRPr="0046266F">
        <w:rPr>
          <w:b/>
        </w:rPr>
        <w:t>:</w:t>
      </w:r>
      <w:r>
        <w:t xml:space="preserve"> For azimuth step size use the same approach as TRP (effectively half the beam width)</w:t>
      </w:r>
    </w:p>
    <w:p w14:paraId="4EF6B64C" w14:textId="77777777" w:rsidR="001C2572" w:rsidRDefault="001C2572" w:rsidP="008B56FC">
      <w:pPr>
        <w:overflowPunct/>
        <w:autoSpaceDE/>
        <w:autoSpaceDN/>
        <w:adjustRightInd/>
        <w:spacing w:after="0"/>
        <w:textAlignment w:val="auto"/>
      </w:pPr>
    </w:p>
    <w:p w14:paraId="3FD09DA4" w14:textId="6B365F00" w:rsidR="004846BC" w:rsidRDefault="004846BC" w:rsidP="004846BC">
      <w:pPr>
        <w:pStyle w:val="Heading2"/>
      </w:pPr>
      <w:r>
        <w:t>2.</w:t>
      </w:r>
      <w:r w:rsidR="0046266F">
        <w:t>4</w:t>
      </w:r>
      <w:r w:rsidRPr="004D3578">
        <w:tab/>
      </w:r>
      <w:r w:rsidR="00603ECE" w:rsidRPr="00603ECE">
        <w:t>Issue 2-6: Conformance testing for different mechanical tilts</w:t>
      </w:r>
    </w:p>
    <w:p w14:paraId="75FE1184" w14:textId="310A3A37" w:rsidR="004846BC" w:rsidRDefault="004846BC" w:rsidP="004846BC">
      <w:r>
        <w:t xml:space="preserve">In the last meeting in [2] we provided some analysis where both the </w:t>
      </w:r>
      <w:r w:rsidR="00B25F22">
        <w:t>mechanical</w:t>
      </w:r>
      <w:r>
        <w:t xml:space="preserve"> tilt and the electrical steering range were varied</w:t>
      </w:r>
      <w:r w:rsidR="00B25F22">
        <w:t>.</w:t>
      </w:r>
    </w:p>
    <w:p w14:paraId="70680C25" w14:textId="3A30668F" w:rsidR="00B25F22" w:rsidRDefault="00B25F22" w:rsidP="004846BC">
      <w:r>
        <w:t xml:space="preserve">The metric used in this case was the minimum margin over the specification. </w:t>
      </w:r>
    </w:p>
    <w:p w14:paraId="6DDB544A" w14:textId="4695CCC3" w:rsidR="00B25F22" w:rsidRDefault="00B25F22" w:rsidP="004846BC">
      <w:pPr>
        <w:rPr>
          <w:noProof/>
        </w:rPr>
      </w:pPr>
      <w:r w:rsidRPr="00B25F22">
        <w:rPr>
          <w:noProof/>
        </w:rPr>
        <w:drawing>
          <wp:inline distT="0" distB="0" distL="0" distR="0" wp14:anchorId="5B96C4D0" wp14:editId="613AF631">
            <wp:extent cx="2927617" cy="1740562"/>
            <wp:effectExtent l="0" t="0" r="6350" b="0"/>
            <wp:docPr id="12" name="Picture 11">
              <a:extLst xmlns:a="http://schemas.openxmlformats.org/drawingml/2006/main">
                <a:ext uri="{FF2B5EF4-FFF2-40B4-BE49-F238E27FC236}">
                  <a16:creationId xmlns:a16="http://schemas.microsoft.com/office/drawing/2014/main" id="{93A1D1F0-C638-4031-8862-9142C8847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3A1D1F0-C638-4031-8862-9142C88471BF}"/>
                        </a:ext>
                      </a:extLst>
                    </pic:cNvPr>
                    <pic:cNvPicPr>
                      <a:picLocks noChangeAspect="1"/>
                    </pic:cNvPicPr>
                  </pic:nvPicPr>
                  <pic:blipFill>
                    <a:blip r:embed="rId13"/>
                    <a:stretch>
                      <a:fillRect/>
                    </a:stretch>
                  </pic:blipFill>
                  <pic:spPr>
                    <a:xfrm>
                      <a:off x="0" y="0"/>
                      <a:ext cx="2936148" cy="1745634"/>
                    </a:xfrm>
                    <a:prstGeom prst="rect">
                      <a:avLst/>
                    </a:prstGeom>
                  </pic:spPr>
                </pic:pic>
              </a:graphicData>
            </a:graphic>
          </wp:inline>
        </w:drawing>
      </w:r>
      <w:r w:rsidRPr="00B25F22">
        <w:rPr>
          <w:noProof/>
        </w:rPr>
        <w:t xml:space="preserve"> </w:t>
      </w:r>
      <w:r w:rsidRPr="00B25F22">
        <w:rPr>
          <w:noProof/>
        </w:rPr>
        <w:drawing>
          <wp:inline distT="0" distB="0" distL="0" distR="0" wp14:anchorId="14B1F01C" wp14:editId="09478E01">
            <wp:extent cx="2923844" cy="1754697"/>
            <wp:effectExtent l="0" t="0" r="0" b="0"/>
            <wp:docPr id="7" name="Picture 6">
              <a:extLst xmlns:a="http://schemas.openxmlformats.org/drawingml/2006/main">
                <a:ext uri="{FF2B5EF4-FFF2-40B4-BE49-F238E27FC236}">
                  <a16:creationId xmlns:a16="http://schemas.microsoft.com/office/drawing/2014/main" id="{DE35D3D5-18A2-4928-9BCC-8589511DBC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E35D3D5-18A2-4928-9BCC-8589511DBCAE}"/>
                        </a:ext>
                      </a:extLst>
                    </pic:cNvPr>
                    <pic:cNvPicPr>
                      <a:picLocks noChangeAspect="1"/>
                    </pic:cNvPicPr>
                  </pic:nvPicPr>
                  <pic:blipFill>
                    <a:blip r:embed="rId14"/>
                    <a:stretch>
                      <a:fillRect/>
                    </a:stretch>
                  </pic:blipFill>
                  <pic:spPr>
                    <a:xfrm>
                      <a:off x="0" y="0"/>
                      <a:ext cx="2937078" cy="1762639"/>
                    </a:xfrm>
                    <a:prstGeom prst="rect">
                      <a:avLst/>
                    </a:prstGeom>
                  </pic:spPr>
                </pic:pic>
              </a:graphicData>
            </a:graphic>
          </wp:inline>
        </w:drawing>
      </w:r>
    </w:p>
    <w:p w14:paraId="7BDD228A" w14:textId="0BD2BF68" w:rsidR="00B25F22" w:rsidRDefault="00B25F22" w:rsidP="00C941E6">
      <w:pPr>
        <w:jc w:val="center"/>
      </w:pPr>
      <w:r>
        <w:t>Figure 2.</w:t>
      </w:r>
      <w:r w:rsidR="0046266F">
        <w:t>4</w:t>
      </w:r>
      <w:r>
        <w:t>-1</w:t>
      </w:r>
      <w:r w:rsidR="00C941E6">
        <w:t>. left: Margin vs mechanical down tilt, right margin vs electrical steering range</w:t>
      </w:r>
    </w:p>
    <w:p w14:paraId="4B40C1BA" w14:textId="0A0136E2" w:rsidR="00B25F22" w:rsidRDefault="00B25F22" w:rsidP="004846BC">
      <w:r>
        <w:t>In figure 2.</w:t>
      </w:r>
      <w:r w:rsidR="0046266F">
        <w:t>4</w:t>
      </w:r>
      <w:r>
        <w:t>-1 in the left hand graph the mechanical tilt is varied for various electrical steering ranges. In all cases it can be seen that as mechanical tilt increases the margin gets larger.</w:t>
      </w:r>
    </w:p>
    <w:p w14:paraId="1AFA09D9" w14:textId="00735B73" w:rsidR="00B25F22" w:rsidRDefault="00B25F22" w:rsidP="004846BC">
      <w:r w:rsidRPr="00B25F22">
        <w:rPr>
          <w:b/>
        </w:rPr>
        <w:t>Observation 1:</w:t>
      </w:r>
      <w:r>
        <w:t xml:space="preserve"> Worst case margin is when mechanical tilt in minimum</w:t>
      </w:r>
    </w:p>
    <w:p w14:paraId="0D383BF5" w14:textId="3D0823E6" w:rsidR="00B25F22" w:rsidRDefault="00B25F22">
      <w:pPr>
        <w:overflowPunct/>
        <w:autoSpaceDE/>
        <w:autoSpaceDN/>
        <w:adjustRightInd/>
        <w:spacing w:after="0"/>
        <w:textAlignment w:val="auto"/>
      </w:pPr>
      <w:r>
        <w:t>In figure 2.1-1 in the right hand graph the electrical steering range is varied (for a fixed mechanical tilt). It is clear that as the steering range increases the margin reduces</w:t>
      </w:r>
    </w:p>
    <w:p w14:paraId="7C55F4AF" w14:textId="77777777" w:rsidR="00B25F22" w:rsidRDefault="00B25F22">
      <w:pPr>
        <w:overflowPunct/>
        <w:autoSpaceDE/>
        <w:autoSpaceDN/>
        <w:adjustRightInd/>
        <w:spacing w:after="0"/>
        <w:textAlignment w:val="auto"/>
      </w:pPr>
    </w:p>
    <w:p w14:paraId="4160E398" w14:textId="5D3F6C60" w:rsidR="00B25F22" w:rsidRDefault="00B25F22" w:rsidP="00B25F22">
      <w:r w:rsidRPr="00B25F22">
        <w:rPr>
          <w:b/>
        </w:rPr>
        <w:t xml:space="preserve">Observation </w:t>
      </w:r>
      <w:r>
        <w:rPr>
          <w:b/>
        </w:rPr>
        <w:t>2</w:t>
      </w:r>
      <w:r w:rsidRPr="00B25F22">
        <w:rPr>
          <w:b/>
        </w:rPr>
        <w:t>:</w:t>
      </w:r>
      <w:r>
        <w:t xml:space="preserve"> Worst case margin is when electrical steering range is maximum.</w:t>
      </w:r>
    </w:p>
    <w:p w14:paraId="54E44314" w14:textId="643E625F" w:rsidR="00B25F22" w:rsidRDefault="00B25F22" w:rsidP="00B25F22">
      <w:r>
        <w:t>It seems clear that the worst-case condition is when mechanical tilt is minimum (closest to horizon) and the electrical steering range is maximum. As such this condition should be declared and tested.</w:t>
      </w:r>
    </w:p>
    <w:p w14:paraId="76C62A4D" w14:textId="2BEBD6EC" w:rsidR="00B25F22" w:rsidRDefault="00B25F22" w:rsidP="00B25F22">
      <w:r w:rsidRPr="00B25F22">
        <w:rPr>
          <w:b/>
        </w:rPr>
        <w:t xml:space="preserve">Proposal </w:t>
      </w:r>
      <w:r w:rsidR="0046266F">
        <w:rPr>
          <w:b/>
        </w:rPr>
        <w:t>3</w:t>
      </w:r>
      <w:r w:rsidRPr="00B25F22">
        <w:rPr>
          <w:b/>
        </w:rPr>
        <w:t>:</w:t>
      </w:r>
      <w:r>
        <w:t xml:space="preserve"> </w:t>
      </w:r>
      <w:r w:rsidRPr="00B25F22">
        <w:t>The minimum mechanical down tilt and the maximum electrical steering range shall be declared.</w:t>
      </w:r>
    </w:p>
    <w:p w14:paraId="652D9290" w14:textId="1070F494" w:rsidR="00B25F22" w:rsidRDefault="00B25F22" w:rsidP="00B25F22">
      <w:r>
        <w:t>In real products we should allow for that fact that these 2 conditions may not be declared simultaneously as such the following caveat should be added.</w:t>
      </w:r>
    </w:p>
    <w:p w14:paraId="0A3AAF42" w14:textId="666180ED" w:rsidR="00B25F22" w:rsidRPr="005443F3" w:rsidRDefault="00B25F22" w:rsidP="00B25F22">
      <w:r w:rsidRPr="00FC1D66">
        <w:rPr>
          <w:b/>
        </w:rPr>
        <w:t xml:space="preserve">Proposal </w:t>
      </w:r>
      <w:r w:rsidR="0046266F">
        <w:rPr>
          <w:b/>
        </w:rPr>
        <w:t>4</w:t>
      </w:r>
      <w:r w:rsidRPr="00FC1D66">
        <w:rPr>
          <w:b/>
        </w:rPr>
        <w:t>:</w:t>
      </w:r>
      <w:r>
        <w:t xml:space="preserve"> </w:t>
      </w: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086225F6" w14:textId="77777777" w:rsidR="00B25F22" w:rsidRPr="005443F3" w:rsidRDefault="00B25F22" w:rsidP="00B25F22">
      <w:pPr>
        <w:numPr>
          <w:ilvl w:val="1"/>
          <w:numId w:val="34"/>
        </w:numPr>
        <w:tabs>
          <w:tab w:val="clear" w:pos="1440"/>
          <w:tab w:val="num" w:pos="588"/>
        </w:tabs>
        <w:ind w:left="588"/>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3856FD93" w14:textId="77777777" w:rsidR="00B25F22" w:rsidRPr="005443F3" w:rsidRDefault="00B25F22" w:rsidP="00B25F22">
      <w:pPr>
        <w:numPr>
          <w:ilvl w:val="1"/>
          <w:numId w:val="34"/>
        </w:numPr>
        <w:tabs>
          <w:tab w:val="clear" w:pos="1440"/>
          <w:tab w:val="num" w:pos="588"/>
        </w:tabs>
        <w:ind w:left="588"/>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409813EA" w14:textId="6CF802DC" w:rsidR="00C941E6" w:rsidRDefault="00C941E6" w:rsidP="00C941E6">
      <w:pPr>
        <w:pStyle w:val="Heading2"/>
      </w:pPr>
      <w:r>
        <w:t>2.</w:t>
      </w:r>
      <w:r w:rsidR="0046266F">
        <w:t>5</w:t>
      </w:r>
      <w:r w:rsidRPr="004D3578">
        <w:tab/>
      </w:r>
      <w:r w:rsidR="00603ECE" w:rsidRPr="00603ECE">
        <w:t>Issue 2-7: RF channels for the conformance testing</w:t>
      </w:r>
    </w:p>
    <w:p w14:paraId="64D6881F" w14:textId="154D6692" w:rsidR="00C941E6" w:rsidRPr="00C941E6" w:rsidRDefault="00C941E6" w:rsidP="00C941E6">
      <w:pPr>
        <w:overflowPunct/>
        <w:autoSpaceDE/>
        <w:autoSpaceDN/>
        <w:adjustRightInd/>
        <w:spacing w:after="120" w:line="259" w:lineRule="auto"/>
        <w:textAlignment w:val="auto"/>
        <w:rPr>
          <w:lang w:val="en-US"/>
        </w:rPr>
      </w:pPr>
      <w:r w:rsidRPr="00C941E6">
        <w:rPr>
          <w:szCs w:val="24"/>
          <w:lang w:val="en-US"/>
        </w:rPr>
        <w:t>The WF proposes to f</w:t>
      </w:r>
      <w:r w:rsidRPr="00C941E6">
        <w:rPr>
          <w:rFonts w:hint="eastAsia"/>
          <w:szCs w:val="24"/>
          <w:lang w:val="en-US"/>
        </w:rPr>
        <w:t xml:space="preserve">urther discuss the following options: </w:t>
      </w:r>
    </w:p>
    <w:p w14:paraId="153105C0" w14:textId="77777777" w:rsidR="00C941E6" w:rsidRPr="00C941E6" w:rsidRDefault="00C941E6" w:rsidP="00C941E6">
      <w:pPr>
        <w:pStyle w:val="ListParagraph"/>
        <w:numPr>
          <w:ilvl w:val="1"/>
          <w:numId w:val="10"/>
        </w:numPr>
        <w:overflowPunct/>
        <w:autoSpaceDE/>
        <w:autoSpaceDN/>
        <w:adjustRightInd/>
        <w:spacing w:after="120" w:line="259" w:lineRule="auto"/>
        <w:ind w:left="1440" w:firstLineChars="0"/>
        <w:textAlignment w:val="auto"/>
        <w:rPr>
          <w:lang w:val="sv-SE"/>
        </w:rPr>
      </w:pPr>
      <w:r w:rsidRPr="00C941E6">
        <w:rPr>
          <w:rFonts w:hint="eastAsia"/>
          <w:lang w:val="en-US"/>
        </w:rPr>
        <w:t>Option 1: B, T</w:t>
      </w:r>
      <w:r w:rsidRPr="00C941E6">
        <w:rPr>
          <w:rFonts w:hint="eastAsia"/>
          <w:lang w:val="sv-SE"/>
        </w:rPr>
        <w:t xml:space="preserve"> </w:t>
      </w:r>
    </w:p>
    <w:p w14:paraId="14B64D3A" w14:textId="77777777" w:rsidR="00C941E6" w:rsidRPr="00C941E6" w:rsidRDefault="00C941E6" w:rsidP="00C941E6">
      <w:pPr>
        <w:pStyle w:val="ListParagraph"/>
        <w:numPr>
          <w:ilvl w:val="1"/>
          <w:numId w:val="10"/>
        </w:numPr>
        <w:overflowPunct/>
        <w:autoSpaceDE/>
        <w:autoSpaceDN/>
        <w:adjustRightInd/>
        <w:spacing w:after="120" w:line="259" w:lineRule="auto"/>
        <w:ind w:left="1440" w:firstLineChars="0"/>
        <w:textAlignment w:val="auto"/>
        <w:rPr>
          <w:lang w:val="sv-SE"/>
        </w:rPr>
      </w:pPr>
      <w:r w:rsidRPr="00C941E6">
        <w:rPr>
          <w:rFonts w:hint="eastAsia"/>
          <w:lang w:val="en-US"/>
        </w:rPr>
        <w:t>Option 2</w:t>
      </w:r>
      <w:r w:rsidRPr="00C941E6">
        <w:rPr>
          <w:rFonts w:hint="eastAsia"/>
          <w:lang w:val="sv-SE"/>
        </w:rPr>
        <w:t xml:space="preserve">: </w:t>
      </w:r>
      <w:r w:rsidRPr="00C941E6">
        <w:rPr>
          <w:rFonts w:hint="eastAsia"/>
          <w:lang w:val="en-US"/>
        </w:rPr>
        <w:t>M</w:t>
      </w:r>
      <w:r w:rsidRPr="00C941E6">
        <w:rPr>
          <w:rFonts w:hint="eastAsia"/>
          <w:lang w:val="sv-SE"/>
        </w:rPr>
        <w:t xml:space="preserve">. </w:t>
      </w:r>
    </w:p>
    <w:p w14:paraId="30BD5F92" w14:textId="77777777" w:rsidR="00C941E6" w:rsidRPr="00C941E6" w:rsidRDefault="00C941E6" w:rsidP="00C941E6">
      <w:pPr>
        <w:pStyle w:val="ListParagraph"/>
        <w:numPr>
          <w:ilvl w:val="1"/>
          <w:numId w:val="10"/>
        </w:numPr>
        <w:overflowPunct/>
        <w:autoSpaceDE/>
        <w:autoSpaceDN/>
        <w:adjustRightInd/>
        <w:spacing w:after="120" w:line="259" w:lineRule="auto"/>
        <w:ind w:left="1440" w:firstLineChars="0"/>
        <w:textAlignment w:val="auto"/>
        <w:rPr>
          <w:b/>
          <w:bCs/>
          <w:iCs/>
        </w:rPr>
      </w:pPr>
      <w:r w:rsidRPr="00C941E6">
        <w:rPr>
          <w:rFonts w:hint="eastAsia"/>
          <w:lang w:val="en-US"/>
        </w:rPr>
        <w:t xml:space="preserve">Option 3: T </w:t>
      </w:r>
    </w:p>
    <w:p w14:paraId="3F72B9FC" w14:textId="77777777" w:rsidR="002B0AAD" w:rsidRDefault="00C941E6" w:rsidP="00C941E6">
      <w:r>
        <w:t>In [3] we looked at a number of antennas and varied the wavelength by 10% (+/-5%) to approximate the effect of frequency variation across the n106 band. The EEIRP results were compared to those recorded for the middle channel</w:t>
      </w:r>
      <w:r w:rsidR="002B0AAD">
        <w:t>.</w:t>
      </w:r>
    </w:p>
    <w:p w14:paraId="53AE5F5F" w14:textId="77777777" w:rsidR="002B0AAD" w:rsidRDefault="002B0AAD" w:rsidP="00C941E6">
      <w:r>
        <w:t>We found the errors were small (consistent with the error between the test direction sets and the reference) and also that they had no clear pattern with respect to frequency. It was not clear that T had less margin than M or B.</w:t>
      </w:r>
    </w:p>
    <w:p w14:paraId="16225469" w14:textId="77777777" w:rsidR="002B0AAD" w:rsidRDefault="002B0AAD" w:rsidP="00C941E6">
      <w:r>
        <w:lastRenderedPageBreak/>
        <w:t>As such no clear worst case exists, within the level of the errors, measuring T or even T&amp;B does not offer a worst case set that guarantees performance at M.</w:t>
      </w:r>
    </w:p>
    <w:p w14:paraId="3419E0C7" w14:textId="77777777" w:rsidR="002B0AAD" w:rsidRDefault="002B0AAD" w:rsidP="00C941E6">
      <w:r>
        <w:t>As the level of error is consent with the MU levels we are calculating measuring a single channel seems sufficient.</w:t>
      </w:r>
    </w:p>
    <w:p w14:paraId="3B6A5442" w14:textId="77777777" w:rsidR="002B0AAD" w:rsidRDefault="002B0AAD" w:rsidP="00C941E6">
      <w:r>
        <w:t>As it is not clear that T or B is worst case using the middle channel is preferable.</w:t>
      </w:r>
    </w:p>
    <w:p w14:paraId="12F162CC" w14:textId="2375680E" w:rsidR="002B0AAD" w:rsidRDefault="002B0AAD" w:rsidP="00C941E6">
      <w:r w:rsidRPr="002B0AAD">
        <w:rPr>
          <w:b/>
        </w:rPr>
        <w:t xml:space="preserve">Proposal </w:t>
      </w:r>
      <w:r w:rsidR="0046266F">
        <w:rPr>
          <w:b/>
        </w:rPr>
        <w:t>5</w:t>
      </w:r>
      <w:r w:rsidRPr="002B0AAD">
        <w:rPr>
          <w:b/>
        </w:rPr>
        <w:t>:</w:t>
      </w:r>
      <w:r>
        <w:t xml:space="preserve"> Use Option 2: M </w:t>
      </w:r>
    </w:p>
    <w:p w14:paraId="5167DF49" w14:textId="71ABDFAF" w:rsidR="002B0AAD" w:rsidRDefault="002B0AAD" w:rsidP="002B0AAD">
      <w:pPr>
        <w:pStyle w:val="Heading2"/>
      </w:pPr>
      <w:r>
        <w:t>2.</w:t>
      </w:r>
      <w:r w:rsidR="0046266F">
        <w:t>6</w:t>
      </w:r>
      <w:r w:rsidRPr="004D3578">
        <w:tab/>
      </w:r>
      <w:r w:rsidRPr="002B0AAD">
        <w:t>Issue 2-10: Measurement uncertainty</w:t>
      </w:r>
    </w:p>
    <w:p w14:paraId="580CFDE6" w14:textId="77777777" w:rsidR="002B0AAD" w:rsidRDefault="002B0AAD" w:rsidP="00C941E6">
      <w:r>
        <w:t>Measurement uncertainty has 2 parts that need to be discussed:</w:t>
      </w:r>
    </w:p>
    <w:p w14:paraId="22B8755A" w14:textId="0DC2781D" w:rsidR="002B0AAD" w:rsidRDefault="002B0AAD" w:rsidP="00F91261">
      <w:pPr>
        <w:pStyle w:val="ListParagraph"/>
        <w:numPr>
          <w:ilvl w:val="0"/>
          <w:numId w:val="36"/>
        </w:numPr>
        <w:ind w:firstLineChars="0"/>
      </w:pPr>
      <w:r>
        <w:t>The norma</w:t>
      </w:r>
      <w:r w:rsidR="00F91261">
        <w:t>l</w:t>
      </w:r>
      <w:r>
        <w:t xml:space="preserve"> MU of the OTA measurement, the chamber accuracy etc</w:t>
      </w:r>
    </w:p>
    <w:p w14:paraId="79A54D4F" w14:textId="71354E57" w:rsidR="00F91261" w:rsidRDefault="002B0AAD" w:rsidP="00F91261">
      <w:pPr>
        <w:pStyle w:val="ListParagraph"/>
        <w:numPr>
          <w:ilvl w:val="0"/>
          <w:numId w:val="36"/>
        </w:numPr>
        <w:ind w:firstLineChars="0"/>
      </w:pPr>
      <w:r>
        <w:t>The uncertainty of the EEIRP averaging assumptions</w:t>
      </w:r>
      <w:r w:rsidR="00F91261">
        <w:t xml:space="preserve"> – measurement grid sizes, beam steering test patterns etc.</w:t>
      </w:r>
    </w:p>
    <w:p w14:paraId="4709578C" w14:textId="77777777" w:rsidR="00F91261" w:rsidRDefault="00F91261" w:rsidP="00C941E6">
      <w:r>
        <w:t>The 1</w:t>
      </w:r>
      <w:r w:rsidRPr="00F91261">
        <w:rPr>
          <w:vertAlign w:val="superscript"/>
        </w:rPr>
        <w:t>st</w:t>
      </w:r>
      <w:r>
        <w:t xml:space="preserve"> part should be relatively simple as we have done this a number of times, the mythology and many of the error definitions and uncertainty assumptions are documented in the TR 39.941. We can use this as a good starting point to estimate the MU for each of the directional power measurements associated with the EEIRP measurement.</w:t>
      </w:r>
    </w:p>
    <w:p w14:paraId="658D6DE8" w14:textId="242C4A57" w:rsidR="00F91261" w:rsidRDefault="00F91261" w:rsidP="00C941E6">
      <w:r>
        <w:t>The 2</w:t>
      </w:r>
      <w:r w:rsidRPr="00F91261">
        <w:rPr>
          <w:vertAlign w:val="superscript"/>
        </w:rPr>
        <w:t>nd</w:t>
      </w:r>
      <w:r>
        <w:t xml:space="preserve"> part is more difficult. We had a similar issue when looking at TRP measurements and grid sizes, the solution was to define an uncertainty called TRP summation error which accounted for errors between using an infinite set of spherical measurement grid points and a reduced set which provided a reasonable measurement time.</w:t>
      </w:r>
    </w:p>
    <w:p w14:paraId="3DB05939" w14:textId="77777777" w:rsidR="00F91261" w:rsidRDefault="00F91261" w:rsidP="00C941E6">
      <w:r>
        <w:t>For EEIRP this issue is extended somewhat as we have both a measurement grid (split into sections above the horizon) and also a set of random beam directions which must be averaged.</w:t>
      </w:r>
    </w:p>
    <w:p w14:paraId="7051CB0C" w14:textId="7488950D" w:rsidR="00F91261" w:rsidRDefault="00F91261" w:rsidP="00C941E6">
      <w:r>
        <w:t>The requirement from Resolution 220 which covers both of the EEIRP averaging steps is:</w:t>
      </w:r>
    </w:p>
    <w:p w14:paraId="2597B5FD" w14:textId="77777777" w:rsidR="00F91261" w:rsidRDefault="00F91261" w:rsidP="00F91261">
      <w:pPr>
        <w:ind w:left="284"/>
      </w:pPr>
      <w:r>
        <w:t xml:space="preserve">The averaging processes in steps 1 and 2 shall allow for accurate averaging of the expected </w:t>
      </w:r>
      <w:proofErr w:type="spellStart"/>
      <w:r>
        <w:t>e.i.r.p</w:t>
      </w:r>
      <w:proofErr w:type="spellEnd"/>
      <w:r>
        <w:t>. (e.g. to the confidence interval of 95%).</w:t>
      </w:r>
    </w:p>
    <w:p w14:paraId="37EF3F94" w14:textId="39B44930" w:rsidR="00F91261" w:rsidRDefault="00F91261" w:rsidP="00AA2997">
      <w:r>
        <w:t>Unfortunately “accurate averaging” is not a clear requirement. Potentially the example of 95% CI can be used to approximate an accuracy requirement but is not clear how this should be done ?</w:t>
      </w:r>
      <w:r w:rsidR="00AA2997">
        <w:t xml:space="preserve"> This is further </w:t>
      </w:r>
      <w:r>
        <w:t>discussed below in another open issue</w:t>
      </w:r>
      <w:r w:rsidR="00AA2997">
        <w:t>, however considering the term</w:t>
      </w:r>
      <w:r>
        <w:t xml:space="preserve"> “accurate averaging”</w:t>
      </w:r>
      <w:r w:rsidR="00AA2997">
        <w:t>.</w:t>
      </w:r>
    </w:p>
    <w:p w14:paraId="0FBDA2C4" w14:textId="77777777" w:rsidR="00AA2997" w:rsidRDefault="00F91261" w:rsidP="00F91261">
      <w:r>
        <w:t xml:space="preserve">The target of the RAN4 conformance specifications and test methods is to provide a measurement technique which is </w:t>
      </w:r>
      <w:r w:rsidR="00AA2997">
        <w:t>practical and sufficiently accurate considering the tools available. Generally test equipment and calibration accuracy is estimated based on a 95% confidence interval, generally assuming random errors (i.e. normal) are the source of inaccuracies, where error distributions are not normal the distribution is estimated and corrections made so it can be applied to the sum.</w:t>
      </w:r>
    </w:p>
    <w:p w14:paraId="1F9C33C5" w14:textId="793E9672" w:rsidR="00AA2997" w:rsidRDefault="00AA2997" w:rsidP="00F91261">
      <w:r>
        <w:t>The target of the conformance work therefore would be to do the same task and apply it to the EEIRP requirement so that Measurement Uncertainty is minimised (within practical reason) i.e. it is accurate. Part of this would be to ensure the 2 averaging procedures (grid step size and test beam directions) allow for this accuracy and the calculated MU is quoted at a 95% CI.</w:t>
      </w:r>
    </w:p>
    <w:p w14:paraId="30539883" w14:textId="77777777" w:rsidR="00AA2997" w:rsidRDefault="00AA2997" w:rsidP="00F91261">
      <w:r>
        <w:t xml:space="preserve">If we use a similar technique to the one used for TRP where a TRP summation error term was applied to the MU calculation (EEIRP averaging error maybe ?) there is of course still the issue of what is a reasonable value </w:t>
      </w:r>
      <w:proofErr w:type="spellStart"/>
      <w:r>
        <w:t>ofr</w:t>
      </w:r>
      <w:proofErr w:type="spellEnd"/>
      <w:r>
        <w:t xml:space="preserve"> that error. For TRP it was 0.75dB.</w:t>
      </w:r>
    </w:p>
    <w:p w14:paraId="02C337D3" w14:textId="7D520F67" w:rsidR="009245FD" w:rsidRDefault="009245FD" w:rsidP="00F91261">
      <w:r>
        <w:t>If the errors are considered orthogonal and can be added rms (as we generally assume) then if we have an estimate of the test equipment error then the effect of the [EEIRP averaging error] can be put into context.</w:t>
      </w:r>
    </w:p>
    <w:p w14:paraId="5025E2FF" w14:textId="4BCF4589" w:rsidR="00A13D3B" w:rsidRDefault="00557802" w:rsidP="0039445D">
      <w:pPr>
        <w:pStyle w:val="Heading4"/>
      </w:pPr>
      <w:r>
        <w:t>2.</w:t>
      </w:r>
      <w:r w:rsidR="0046266F">
        <w:t>6</w:t>
      </w:r>
      <w:r w:rsidR="00A13D3B">
        <w:t>.1</w:t>
      </w:r>
      <w:r w:rsidR="00A13D3B">
        <w:tab/>
        <w:t>Measurement uncertainty calculations</w:t>
      </w:r>
    </w:p>
    <w:p w14:paraId="54C8B163" w14:textId="6FDADC9B" w:rsidR="00A13D3B" w:rsidRDefault="00A13D3B" w:rsidP="00F91261">
      <w:bookmarkStart w:id="7" w:name="_Hlk181968316"/>
      <w:r>
        <w:t>The EEIRP measurement is very similar to the in-band TRP measurements, as such the in-band emission MU budgets can be used as a starting point for the EEIRP budgets.</w:t>
      </w:r>
    </w:p>
    <w:p w14:paraId="3A4E15BA" w14:textId="11BAECE8" w:rsidR="00F43EC8" w:rsidRDefault="00F43EC8" w:rsidP="00F91261">
      <w:r>
        <w:t>Additional sources of uncertainty are:</w:t>
      </w:r>
    </w:p>
    <w:p w14:paraId="4B1F2D3D" w14:textId="212C45E7" w:rsidR="00F43EC8" w:rsidRPr="00F43EC8" w:rsidRDefault="00F43EC8" w:rsidP="00F91261">
      <w:pPr>
        <w:rPr>
          <w:b/>
          <w:u w:val="single"/>
        </w:rPr>
      </w:pPr>
      <w:r w:rsidRPr="00F43EC8">
        <w:rPr>
          <w:b/>
          <w:u w:val="single"/>
        </w:rPr>
        <w:t>Dynamic range uncertainty</w:t>
      </w:r>
    </w:p>
    <w:p w14:paraId="353C1FBA" w14:textId="03DA7C2F" w:rsidR="00A13D3B" w:rsidRDefault="00A13D3B" w:rsidP="00F91261">
      <w:r>
        <w:lastRenderedPageBreak/>
        <w:t xml:space="preserve">One major difference with EEIRP however is that it is necessary to measure and add power on the same frequency as the wanted signal when the wanted signal is present and steered in another direction. Existing measurements either are measuring on adjacent channels (where frequency </w:t>
      </w:r>
      <w:r w:rsidR="00F43EC8">
        <w:t>isolation</w:t>
      </w:r>
      <w:r>
        <w:t xml:space="preserve"> can be used) or where the wanted signal is also being measured and is dominant. As such we are relying on the chamber spatial isolation to remove the effect of the wanted signal. Reflections and refractions of the main beam will limit the minimum power level that can be </w:t>
      </w:r>
      <w:r w:rsidR="00F43EC8">
        <w:t>accurately</w:t>
      </w:r>
      <w:r>
        <w:t xml:space="preserve"> measured.</w:t>
      </w:r>
    </w:p>
    <w:p w14:paraId="1787045E" w14:textId="17F41121" w:rsidR="00A13D3B" w:rsidRDefault="00A13D3B" w:rsidP="00F91261">
      <w:r>
        <w:t>This error can be referred to as dynamic range uncertainty.</w:t>
      </w:r>
    </w:p>
    <w:p w14:paraId="553CA998" w14:textId="50C1C58C" w:rsidR="00A13D3B" w:rsidRDefault="00A13D3B" w:rsidP="00A13D3B">
      <w:r>
        <w:t>The lowest EEIRP requirement is 15dBm/MHz</w:t>
      </w:r>
    </w:p>
    <w:p w14:paraId="134310C7" w14:textId="6FDA1595" w:rsidR="00A13D3B" w:rsidRDefault="00A13D3B" w:rsidP="00A13D3B">
      <w:r>
        <w:t xml:space="preserve">Currently the dynamic range contribution is 0.51dB, in order to maintain that level of accuracy in the above scenario an isolation of approximately </w:t>
      </w:r>
      <w:r w:rsidR="00583DB9">
        <w:t>5</w:t>
      </w:r>
      <w:r>
        <w:t>8dB would be required:</w:t>
      </w:r>
    </w:p>
    <w:p w14:paraId="0EE74CA1" w14:textId="74FA0447" w:rsidR="00A13D3B" w:rsidRPr="007919C3" w:rsidRDefault="004D3E2F" w:rsidP="00A13D3B">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63.7-58</m:t>
                    </m:r>
                  </m:num>
                  <m:den>
                    <m:r>
                      <w:rPr>
                        <w:rFonts w:ascii="Cambria Math" w:hAnsi="Cambria Math"/>
                      </w:rPr>
                      <m:t>10</m:t>
                    </m:r>
                  </m:den>
                </m:f>
              </m:sup>
            </m:sSup>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15</m:t>
                    </m:r>
                  </m:num>
                  <m:den>
                    <m:r>
                      <w:rPr>
                        <w:rFonts w:ascii="Cambria Math" w:hAnsi="Cambria Math"/>
                      </w:rPr>
                      <m:t>10</m:t>
                    </m:r>
                  </m:den>
                </m:f>
              </m:sup>
            </m:sSup>
          </m:e>
        </m:d>
        <m:r>
          <w:rPr>
            <w:rFonts w:ascii="Cambria Math" w:hAnsi="Cambria Math"/>
          </w:rPr>
          <m:t>=15.5dBm/MHz</m:t>
        </m:r>
      </m:oMath>
      <w:r w:rsidR="0046208F">
        <w:t xml:space="preserve"> i.e. 0.5dB error</w:t>
      </w:r>
    </w:p>
    <w:p w14:paraId="37926807" w14:textId="672F7E52" w:rsidR="00F43EC8" w:rsidRPr="0046208F" w:rsidRDefault="00F43EC8" w:rsidP="00F91261">
      <w:pPr>
        <w:rPr>
          <w:b/>
          <w:u w:val="single"/>
        </w:rPr>
      </w:pPr>
      <w:r w:rsidRPr="0046208F">
        <w:rPr>
          <w:b/>
          <w:u w:val="single"/>
        </w:rPr>
        <w:t>EEIRP sampling Error</w:t>
      </w:r>
    </w:p>
    <w:p w14:paraId="240E031B" w14:textId="5FC16996" w:rsidR="00F43EC8" w:rsidRDefault="00F43EC8" w:rsidP="00F91261">
      <w:r>
        <w:t>As is being discussed the ideal definition and a reasonably sampled test case will result in potential uncertainties.</w:t>
      </w:r>
    </w:p>
    <w:p w14:paraId="19FC8C4A" w14:textId="21BE5D38" w:rsidR="00F43EC8" w:rsidRDefault="00F43EC8" w:rsidP="00F91261">
      <w:r>
        <w:t>These will occur due to the differences between the test beam directions set and infinite set of random beam directions and also due to errors caused by the sampling grid.</w:t>
      </w:r>
    </w:p>
    <w:p w14:paraId="1F0AFE7E" w14:textId="333FB57A" w:rsidR="00F43EC8" w:rsidRDefault="00F43EC8" w:rsidP="00F91261">
      <w:r>
        <w:t>Currently the analysis of the test beam direction sets we are using various different metrics to compare the accuracy of the beam sets. Its not clear what is the exact metric (or on whose data it will be derived) would be suitable to add into the MU budget (its distribution etc, its standard deviation etc), however this can be further discussed.</w:t>
      </w:r>
    </w:p>
    <w:p w14:paraId="2E21DA8B" w14:textId="0A011A7D" w:rsidR="0046208F" w:rsidRDefault="0046208F" w:rsidP="00F91261">
      <w:r>
        <w:t>EEIRP sampling error seems like an appropriate name for this parameter a potential definition is provided below:</w:t>
      </w:r>
    </w:p>
    <w:p w14:paraId="561F7848" w14:textId="09DD4320" w:rsidR="0046208F" w:rsidRDefault="0046208F" w:rsidP="0046208F">
      <w:pPr>
        <w:ind w:left="284"/>
      </w:pPr>
      <w:r>
        <w:t>EEIRP sample error – Error due to the sampling of the 2 averaging processes used to define EEIRP. The sampling error covers errors due to difference in power distribution due to the test beam direction set and an infinite set of random beam directions as well as errors due to the sampling grid.</w:t>
      </w:r>
    </w:p>
    <w:p w14:paraId="45D80310" w14:textId="77A9CEF1" w:rsidR="00031339" w:rsidRDefault="00031339" w:rsidP="00031339">
      <w:r>
        <w:t>The value and the distribution assumption for the EEIRP sampling error needs to be further discussed. When adding uncertainties to the MU calculation the sum is done after converting the standard deviation to an equivalent normal standard deviation so they can be added.</w:t>
      </w:r>
    </w:p>
    <w:p w14:paraId="4874EC09" w14:textId="36C3766E" w:rsidR="00031339" w:rsidRDefault="00031339" w:rsidP="00031339">
      <w:r>
        <w:t>So that we can provide an example in the tables below we have assumed a worst</w:t>
      </w:r>
      <w:r w:rsidR="00F3024B">
        <w:t>-</w:t>
      </w:r>
      <w:r>
        <w:t>case error of 1.2dB</w:t>
      </w:r>
      <w:r w:rsidR="00F3024B">
        <w:t xml:space="preserve"> as placeholder</w:t>
      </w:r>
      <w:r>
        <w:t xml:space="preserve">, </w:t>
      </w:r>
      <w:r w:rsidR="00F3024B">
        <w:t>if we assume a gaussian distribution then this is added in as a standard deviation of 0.6dB. This is done only to demonstrate an approximate value at this stage, the exact nature of the error and the optimum way to add it in needs to be further discussed</w:t>
      </w:r>
    </w:p>
    <w:p w14:paraId="0941DE9B" w14:textId="194A97E0" w:rsidR="00A13D3B" w:rsidRDefault="00583DB9" w:rsidP="00F91261">
      <w:r>
        <w:t>Th</w:t>
      </w:r>
      <w:r w:rsidR="0046208F">
        <w:t xml:space="preserve">ese 2 </w:t>
      </w:r>
      <w:r>
        <w:t>error</w:t>
      </w:r>
      <w:r w:rsidR="0046208F">
        <w:t>s</w:t>
      </w:r>
      <w:r>
        <w:t xml:space="preserve"> ha</w:t>
      </w:r>
      <w:r w:rsidR="0046208F">
        <w:t>ve</w:t>
      </w:r>
      <w:r>
        <w:t xml:space="preserve"> been added to the MU budget as follows:</w:t>
      </w:r>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583DB9" w:rsidRPr="00583DB9" w14:paraId="12642467"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E168E77"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Table 11.2.2.3-1: IAC MU value derivation for EIRP measurement of OTA BS output power</w:t>
            </w:r>
          </w:p>
        </w:tc>
      </w:tr>
      <w:tr w:rsidR="00583DB9" w:rsidRPr="00583DB9" w14:paraId="4C6C04E4" w14:textId="77777777" w:rsidTr="001D50F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26D54D9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hideMark/>
          </w:tcPr>
          <w:p w14:paraId="600EB9A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hideMark/>
          </w:tcPr>
          <w:p w14:paraId="2FF60C8C"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hideMark/>
          </w:tcPr>
          <w:p w14:paraId="0D4C2384"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hideMark/>
          </w:tcPr>
          <w:p w14:paraId="3CFB2B7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hideMark/>
          </w:tcPr>
          <w:p w14:paraId="0ABF23AA"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583DB9">
              <w:rPr>
                <w:rFonts w:ascii="Arial" w:eastAsia="Times New Roman" w:hAnsi="Arial" w:cs="Arial"/>
                <w:b/>
                <w:bCs/>
                <w:i/>
                <w:iCs/>
                <w:color w:val="000000"/>
                <w:sz w:val="16"/>
                <w:szCs w:val="16"/>
                <w:lang w:eastAsia="en-GB"/>
              </w:rPr>
              <w:t>c</w:t>
            </w:r>
            <w:r w:rsidRPr="00583DB9">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hideMark/>
          </w:tcPr>
          <w:p w14:paraId="61C7E3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Standard uncertainty </w:t>
            </w:r>
            <w:proofErr w:type="spellStart"/>
            <w:r w:rsidRPr="00583DB9">
              <w:rPr>
                <w:rFonts w:ascii="Arial" w:eastAsia="Times New Roman" w:hAnsi="Arial" w:cs="Arial"/>
                <w:b/>
                <w:bCs/>
                <w:color w:val="000000"/>
                <w:sz w:val="16"/>
                <w:szCs w:val="16"/>
                <w:lang w:eastAsia="en-GB"/>
              </w:rPr>
              <w:t>ui</w:t>
            </w:r>
            <w:proofErr w:type="spellEnd"/>
            <w:r w:rsidRPr="00583DB9">
              <w:rPr>
                <w:rFonts w:ascii="Arial" w:eastAsia="Times New Roman" w:hAnsi="Arial" w:cs="Arial"/>
                <w:b/>
                <w:bCs/>
                <w:color w:val="000000"/>
                <w:sz w:val="16"/>
                <w:szCs w:val="16"/>
                <w:lang w:eastAsia="en-GB"/>
              </w:rPr>
              <w:t xml:space="preserve"> (dB)</w:t>
            </w:r>
          </w:p>
        </w:tc>
      </w:tr>
      <w:tr w:rsidR="00583DB9" w:rsidRPr="00583DB9" w14:paraId="7EE907D8" w14:textId="77777777" w:rsidTr="001D50F8">
        <w:trPr>
          <w:trHeight w:val="405"/>
        </w:trPr>
        <w:tc>
          <w:tcPr>
            <w:tcW w:w="567" w:type="dxa"/>
            <w:vMerge/>
            <w:tcBorders>
              <w:top w:val="nil"/>
              <w:left w:val="single" w:sz="4" w:space="0" w:color="auto"/>
              <w:bottom w:val="single" w:sz="4" w:space="0" w:color="auto"/>
              <w:right w:val="single" w:sz="4" w:space="0" w:color="auto"/>
            </w:tcBorders>
            <w:vAlign w:val="center"/>
            <w:hideMark/>
          </w:tcPr>
          <w:p w14:paraId="67047F2F"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hideMark/>
          </w:tcPr>
          <w:p w14:paraId="32901E8B"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5DF0869F" w14:textId="6B06523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6F697094" w14:textId="30DEB659"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hideMark/>
          </w:tcPr>
          <w:p w14:paraId="3B10D0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hideMark/>
          </w:tcPr>
          <w:p w14:paraId="0F17FC54"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hideMark/>
          </w:tcPr>
          <w:p w14:paraId="2637CE20"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hideMark/>
          </w:tcPr>
          <w:p w14:paraId="45EB7086" w14:textId="77777777" w:rsidR="00583DB9" w:rsidRPr="00583DB9" w:rsidRDefault="00583DB9" w:rsidP="00583DB9">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7448A8C8" w14:textId="772CBF83"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227FF446" w14:textId="6C8CF8AC"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hideMark/>
          </w:tcPr>
          <w:p w14:paraId="21CADF6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r>
      <w:tr w:rsidR="00583DB9" w:rsidRPr="00583DB9" w14:paraId="1E6C8099"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4CDEE7B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2: BS measurement</w:t>
            </w:r>
          </w:p>
        </w:tc>
      </w:tr>
      <w:tr w:rsidR="00583DB9" w:rsidRPr="00583DB9" w14:paraId="7F64FEA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8E1F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w:t>
            </w:r>
          </w:p>
        </w:tc>
        <w:tc>
          <w:tcPr>
            <w:tcW w:w="3261" w:type="dxa"/>
            <w:tcBorders>
              <w:top w:val="nil"/>
              <w:left w:val="nil"/>
              <w:bottom w:val="single" w:sz="4" w:space="0" w:color="auto"/>
              <w:right w:val="single" w:sz="4" w:space="0" w:color="auto"/>
            </w:tcBorders>
            <w:shd w:val="clear" w:color="auto" w:fill="auto"/>
            <w:vAlign w:val="center"/>
            <w:hideMark/>
          </w:tcPr>
          <w:p w14:paraId="3E607094"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14CBB8B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67AA5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A1A58F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c>
          <w:tcPr>
            <w:tcW w:w="1114" w:type="dxa"/>
            <w:tcBorders>
              <w:top w:val="nil"/>
              <w:left w:val="nil"/>
              <w:bottom w:val="single" w:sz="4" w:space="0" w:color="auto"/>
              <w:right w:val="single" w:sz="4" w:space="0" w:color="auto"/>
            </w:tcBorders>
            <w:shd w:val="clear" w:color="auto" w:fill="auto"/>
            <w:vAlign w:val="center"/>
            <w:hideMark/>
          </w:tcPr>
          <w:p w14:paraId="2FD29CA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DD12F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D22AF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6A428B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2BA33F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C687B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r>
      <w:tr w:rsidR="00583DB9" w:rsidRPr="00583DB9" w14:paraId="71D976EF"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89B1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A1-2</w:t>
            </w:r>
          </w:p>
        </w:tc>
        <w:tc>
          <w:tcPr>
            <w:tcW w:w="3261" w:type="dxa"/>
            <w:tcBorders>
              <w:top w:val="nil"/>
              <w:left w:val="nil"/>
              <w:bottom w:val="single" w:sz="4" w:space="0" w:color="auto"/>
              <w:right w:val="single" w:sz="4" w:space="0" w:color="auto"/>
            </w:tcBorders>
            <w:shd w:val="clear" w:color="auto" w:fill="auto"/>
            <w:vAlign w:val="center"/>
            <w:hideMark/>
          </w:tcPr>
          <w:p w14:paraId="1D64653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F8CB5D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427F8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C8497E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w:t>
            </w:r>
          </w:p>
        </w:tc>
        <w:tc>
          <w:tcPr>
            <w:tcW w:w="1114" w:type="dxa"/>
            <w:tcBorders>
              <w:top w:val="nil"/>
              <w:left w:val="nil"/>
              <w:bottom w:val="single" w:sz="4" w:space="0" w:color="auto"/>
              <w:right w:val="single" w:sz="4" w:space="0" w:color="auto"/>
            </w:tcBorders>
            <w:shd w:val="clear" w:color="auto" w:fill="auto"/>
            <w:vAlign w:val="center"/>
            <w:hideMark/>
          </w:tcPr>
          <w:p w14:paraId="15C529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7C4BC4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177C07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A206D4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90E00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932830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0.17</w:t>
            </w:r>
          </w:p>
        </w:tc>
      </w:tr>
      <w:tr w:rsidR="00583DB9" w:rsidRPr="00583DB9" w14:paraId="0360C489"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B4B56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hideMark/>
          </w:tcPr>
          <w:p w14:paraId="359FC639"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Quality of quiet zone</w:t>
            </w:r>
          </w:p>
        </w:tc>
        <w:tc>
          <w:tcPr>
            <w:tcW w:w="242" w:type="dxa"/>
            <w:tcBorders>
              <w:top w:val="nil"/>
              <w:left w:val="nil"/>
              <w:bottom w:val="single" w:sz="4" w:space="0" w:color="auto"/>
              <w:right w:val="single" w:sz="4" w:space="0" w:color="auto"/>
            </w:tcBorders>
            <w:shd w:val="clear" w:color="000000" w:fill="D9D9D9"/>
            <w:vAlign w:val="center"/>
            <w:hideMark/>
          </w:tcPr>
          <w:p w14:paraId="4D844D1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78DBFF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40A86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hideMark/>
          </w:tcPr>
          <w:p w14:paraId="62E1598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7A349D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4F7A1C7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AA20CB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5CEB76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65DB11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583DB9" w:rsidRPr="00583DB9" w14:paraId="11E1D08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60805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A1-4a</w:t>
            </w:r>
          </w:p>
        </w:tc>
        <w:tc>
          <w:tcPr>
            <w:tcW w:w="3261" w:type="dxa"/>
            <w:tcBorders>
              <w:top w:val="nil"/>
              <w:left w:val="nil"/>
              <w:bottom w:val="single" w:sz="4" w:space="0" w:color="auto"/>
              <w:right w:val="single" w:sz="4" w:space="0" w:color="auto"/>
            </w:tcBorders>
            <w:shd w:val="clear" w:color="auto" w:fill="auto"/>
            <w:vAlign w:val="center"/>
            <w:hideMark/>
          </w:tcPr>
          <w:p w14:paraId="3B27F813"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0764B76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DDD0E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4714A4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693ACCF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FD7389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4EA3C1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B318CF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6F92A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FECFE3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428E613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09ECF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A1-5a</w:t>
            </w:r>
          </w:p>
        </w:tc>
        <w:tc>
          <w:tcPr>
            <w:tcW w:w="3261" w:type="dxa"/>
            <w:tcBorders>
              <w:top w:val="nil"/>
              <w:left w:val="nil"/>
              <w:bottom w:val="single" w:sz="4" w:space="0" w:color="auto"/>
              <w:right w:val="single" w:sz="4" w:space="0" w:color="auto"/>
            </w:tcBorders>
            <w:shd w:val="clear" w:color="auto" w:fill="auto"/>
            <w:vAlign w:val="center"/>
            <w:hideMark/>
          </w:tcPr>
          <w:p w14:paraId="5AD4875C"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659C72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D39671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E342A2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w:t>
            </w:r>
          </w:p>
        </w:tc>
        <w:tc>
          <w:tcPr>
            <w:tcW w:w="1114" w:type="dxa"/>
            <w:tcBorders>
              <w:top w:val="nil"/>
              <w:left w:val="nil"/>
              <w:bottom w:val="single" w:sz="4" w:space="0" w:color="auto"/>
              <w:right w:val="single" w:sz="4" w:space="0" w:color="auto"/>
            </w:tcBorders>
            <w:shd w:val="clear" w:color="auto" w:fill="auto"/>
            <w:vAlign w:val="center"/>
            <w:hideMark/>
          </w:tcPr>
          <w:p w14:paraId="3242FE3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F1FD6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38441F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3E3B01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0E6685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23EE97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629A684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34CB5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hideMark/>
          </w:tcPr>
          <w:p w14:paraId="636A585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hideMark/>
          </w:tcPr>
          <w:p w14:paraId="01CD072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19870C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02B8E0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61F4D6E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08E4F1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2003BB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E00AE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B318E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732CAC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r>
      <w:tr w:rsidR="00583DB9" w:rsidRPr="00583DB9" w14:paraId="783F59A1"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9F047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hideMark/>
          </w:tcPr>
          <w:p w14:paraId="677A5A09"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RF power measurement equipment (e.g. spectrum </w:t>
            </w:r>
            <w:proofErr w:type="spellStart"/>
            <w:r w:rsidRPr="00583DB9">
              <w:rPr>
                <w:rFonts w:ascii="Arial" w:eastAsia="Times New Roman" w:hAnsi="Arial" w:cs="Arial"/>
                <w:color w:val="000000"/>
                <w:sz w:val="16"/>
                <w:szCs w:val="16"/>
                <w:lang w:eastAsia="en-GB"/>
              </w:rPr>
              <w:t>analyzer</w:t>
            </w:r>
            <w:proofErr w:type="spellEnd"/>
            <w:r w:rsidRPr="00583DB9">
              <w:rPr>
                <w:rFonts w:ascii="Arial" w:eastAsia="Times New Roman"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hideMark/>
          </w:tcPr>
          <w:p w14:paraId="5BDCF63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6DD975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E046AE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4A87036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38996EB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7138369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4934B3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1B89F3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2C204C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r>
      <w:tr w:rsidR="00583DB9" w:rsidRPr="00583DB9" w14:paraId="75BB10B1"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5E6C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A1-7</w:t>
            </w:r>
          </w:p>
        </w:tc>
        <w:tc>
          <w:tcPr>
            <w:tcW w:w="3261" w:type="dxa"/>
            <w:tcBorders>
              <w:top w:val="nil"/>
              <w:left w:val="nil"/>
              <w:bottom w:val="single" w:sz="4" w:space="0" w:color="auto"/>
              <w:right w:val="single" w:sz="4" w:space="0" w:color="auto"/>
            </w:tcBorders>
            <w:shd w:val="clear" w:color="auto" w:fill="auto"/>
            <w:vAlign w:val="center"/>
            <w:hideMark/>
          </w:tcPr>
          <w:p w14:paraId="0E858842"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hideMark/>
          </w:tcPr>
          <w:p w14:paraId="33C8FC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086FC1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582CD7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hideMark/>
          </w:tcPr>
          <w:p w14:paraId="5610008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3EF20A4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6680EC3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AF3743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8BF3C1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B707E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0.23</w:t>
            </w:r>
          </w:p>
        </w:tc>
      </w:tr>
      <w:tr w:rsidR="00583DB9" w:rsidRPr="00583DB9" w14:paraId="08910B02"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47C56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lastRenderedPageBreak/>
              <w:t>A1-8</w:t>
            </w:r>
          </w:p>
        </w:tc>
        <w:tc>
          <w:tcPr>
            <w:tcW w:w="3261" w:type="dxa"/>
            <w:tcBorders>
              <w:top w:val="nil"/>
              <w:left w:val="nil"/>
              <w:bottom w:val="single" w:sz="4" w:space="0" w:color="auto"/>
              <w:right w:val="single" w:sz="4" w:space="0" w:color="auto"/>
            </w:tcBorders>
            <w:shd w:val="clear" w:color="auto" w:fill="auto"/>
            <w:vAlign w:val="center"/>
            <w:hideMark/>
          </w:tcPr>
          <w:p w14:paraId="50FE2563"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Random uncertainty</w:t>
            </w:r>
          </w:p>
        </w:tc>
        <w:tc>
          <w:tcPr>
            <w:tcW w:w="242" w:type="dxa"/>
            <w:tcBorders>
              <w:top w:val="nil"/>
              <w:left w:val="nil"/>
              <w:bottom w:val="single" w:sz="4" w:space="0" w:color="auto"/>
              <w:right w:val="single" w:sz="4" w:space="0" w:color="auto"/>
            </w:tcBorders>
            <w:shd w:val="clear" w:color="000000" w:fill="D9D9D9"/>
            <w:vAlign w:val="center"/>
            <w:hideMark/>
          </w:tcPr>
          <w:p w14:paraId="40ED19B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2FF3CC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4CC19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w:t>
            </w:r>
          </w:p>
        </w:tc>
        <w:tc>
          <w:tcPr>
            <w:tcW w:w="1114" w:type="dxa"/>
            <w:tcBorders>
              <w:top w:val="nil"/>
              <w:left w:val="nil"/>
              <w:bottom w:val="single" w:sz="4" w:space="0" w:color="auto"/>
              <w:right w:val="single" w:sz="4" w:space="0" w:color="auto"/>
            </w:tcBorders>
            <w:shd w:val="clear" w:color="auto" w:fill="auto"/>
            <w:vAlign w:val="center"/>
            <w:hideMark/>
          </w:tcPr>
          <w:p w14:paraId="54E80C5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52F0CE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590EA7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23BB79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7FE94C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C9FC68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583DB9" w:rsidRPr="00583DB9" w14:paraId="01A8C14B" w14:textId="77777777" w:rsidTr="001D50F8">
        <w:trPr>
          <w:trHeight w:val="225"/>
        </w:trPr>
        <w:tc>
          <w:tcPr>
            <w:tcW w:w="567" w:type="dxa"/>
            <w:tcBorders>
              <w:top w:val="nil"/>
              <w:left w:val="single" w:sz="4" w:space="0" w:color="auto"/>
              <w:bottom w:val="single" w:sz="4" w:space="0" w:color="auto"/>
              <w:right w:val="nil"/>
            </w:tcBorders>
            <w:shd w:val="clear" w:color="auto" w:fill="auto"/>
            <w:vAlign w:val="center"/>
            <w:hideMark/>
          </w:tcPr>
          <w:p w14:paraId="3F6001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hideMark/>
          </w:tcPr>
          <w:p w14:paraId="6135BAE8"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hideMark/>
          </w:tcPr>
          <w:p w14:paraId="655034C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hideMark/>
          </w:tcPr>
          <w:p w14:paraId="51051E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hideMark/>
          </w:tcPr>
          <w:p w14:paraId="4C7FDD6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c>
          <w:tcPr>
            <w:tcW w:w="1114" w:type="dxa"/>
            <w:tcBorders>
              <w:top w:val="nil"/>
              <w:left w:val="single" w:sz="4" w:space="0" w:color="auto"/>
              <w:bottom w:val="single" w:sz="4" w:space="0" w:color="auto"/>
              <w:right w:val="nil"/>
            </w:tcBorders>
            <w:shd w:val="clear" w:color="auto" w:fill="auto"/>
            <w:vAlign w:val="center"/>
            <w:hideMark/>
          </w:tcPr>
          <w:p w14:paraId="605ED0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hideMark/>
          </w:tcPr>
          <w:p w14:paraId="307C39E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hideMark/>
          </w:tcPr>
          <w:p w14:paraId="28C579E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hideMark/>
          </w:tcPr>
          <w:p w14:paraId="3AE274D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hideMark/>
          </w:tcPr>
          <w:p w14:paraId="1CA992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hideMark/>
          </w:tcPr>
          <w:p w14:paraId="3059D76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r>
      <w:tr w:rsidR="00F525F6" w:rsidRPr="00583DB9" w14:paraId="0B230845" w14:textId="77777777" w:rsidTr="00031339">
        <w:trPr>
          <w:trHeight w:val="203"/>
        </w:trPr>
        <w:tc>
          <w:tcPr>
            <w:tcW w:w="567" w:type="dxa"/>
            <w:tcBorders>
              <w:top w:val="nil"/>
              <w:left w:val="single" w:sz="4" w:space="0" w:color="auto"/>
              <w:bottom w:val="single" w:sz="4" w:space="0" w:color="auto"/>
              <w:right w:val="nil"/>
            </w:tcBorders>
            <w:shd w:val="clear" w:color="auto" w:fill="auto"/>
            <w:vAlign w:val="center"/>
          </w:tcPr>
          <w:p w14:paraId="1CB2BCC2"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10002403" w14:textId="77777777" w:rsidR="00F525F6" w:rsidRPr="00583DB9" w:rsidRDefault="00F525F6" w:rsidP="00031339">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70725024"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6C797919"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0B27B663"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c>
          <w:tcPr>
            <w:tcW w:w="1114" w:type="dxa"/>
            <w:tcBorders>
              <w:top w:val="nil"/>
              <w:left w:val="single" w:sz="4" w:space="0" w:color="auto"/>
              <w:bottom w:val="single" w:sz="4" w:space="0" w:color="auto"/>
              <w:right w:val="nil"/>
            </w:tcBorders>
            <w:shd w:val="clear" w:color="auto" w:fill="auto"/>
            <w:vAlign w:val="center"/>
          </w:tcPr>
          <w:p w14:paraId="0D8CA2A6"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583DB9">
              <w:rPr>
                <w:rFonts w:ascii="Arial" w:eastAsia="Times New Roman" w:hAnsi="Arial" w:cs="Arial"/>
                <w:color w:val="000000"/>
                <w:sz w:val="16"/>
                <w:szCs w:val="16"/>
                <w:lang w:eastAsia="en-GB"/>
              </w:rPr>
              <w:t>Gaussian</w:t>
            </w:r>
            <w:r>
              <w:rPr>
                <w:rFonts w:ascii="Arial" w:eastAsia="Times New Roman" w:hAnsi="Arial" w:cs="Arial"/>
                <w:color w:val="000000"/>
                <w:sz w:val="16"/>
                <w:szCs w:val="16"/>
                <w:lang w:eastAsia="en-GB"/>
              </w:rPr>
              <w:t>]</w:t>
            </w:r>
          </w:p>
        </w:tc>
        <w:tc>
          <w:tcPr>
            <w:tcW w:w="728" w:type="dxa"/>
            <w:tcBorders>
              <w:top w:val="nil"/>
              <w:left w:val="single" w:sz="4" w:space="0" w:color="auto"/>
              <w:bottom w:val="single" w:sz="4" w:space="0" w:color="auto"/>
              <w:right w:val="nil"/>
            </w:tcBorders>
            <w:shd w:val="clear" w:color="auto" w:fill="auto"/>
            <w:vAlign w:val="center"/>
          </w:tcPr>
          <w:p w14:paraId="674873FF"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6196F898"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7CBBBD4"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5DF1A156"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19C73AAF" w14:textId="77777777" w:rsidR="00F525F6" w:rsidRPr="00583DB9" w:rsidRDefault="00F525F6" w:rsidP="0003133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r>
      <w:tr w:rsidR="00583DB9" w:rsidRPr="00583DB9" w14:paraId="61D95680"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420C02EF"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1: Calibration measurement</w:t>
            </w:r>
          </w:p>
        </w:tc>
      </w:tr>
      <w:tr w:rsidR="00583DB9" w:rsidRPr="00583DB9" w14:paraId="15105DA2"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D863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A1-9</w:t>
            </w:r>
          </w:p>
        </w:tc>
        <w:tc>
          <w:tcPr>
            <w:tcW w:w="3261" w:type="dxa"/>
            <w:tcBorders>
              <w:top w:val="nil"/>
              <w:left w:val="nil"/>
              <w:bottom w:val="single" w:sz="4" w:space="0" w:color="auto"/>
              <w:right w:val="single" w:sz="4" w:space="0" w:color="auto"/>
            </w:tcBorders>
            <w:shd w:val="clear" w:color="auto" w:fill="auto"/>
            <w:vAlign w:val="center"/>
            <w:hideMark/>
          </w:tcPr>
          <w:p w14:paraId="2D67B73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Impedance mismatch between the receiving antenna and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7EED15D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86CD1C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1B8509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06F8FC3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18F07C6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5CE184F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2B7A44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A25B40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37907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0.04</w:t>
            </w:r>
          </w:p>
        </w:tc>
      </w:tr>
      <w:tr w:rsidR="00583DB9" w:rsidRPr="00583DB9" w14:paraId="233AEE6F"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E4D68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A1-10</w:t>
            </w:r>
          </w:p>
        </w:tc>
        <w:tc>
          <w:tcPr>
            <w:tcW w:w="3261" w:type="dxa"/>
            <w:tcBorders>
              <w:top w:val="nil"/>
              <w:left w:val="nil"/>
              <w:bottom w:val="single" w:sz="4" w:space="0" w:color="auto"/>
              <w:right w:val="single" w:sz="4" w:space="0" w:color="auto"/>
            </w:tcBorders>
            <w:shd w:val="clear" w:color="auto" w:fill="auto"/>
            <w:vAlign w:val="center"/>
            <w:hideMark/>
          </w:tcPr>
          <w:p w14:paraId="79061E14"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7ABCD1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8CAE03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A08D0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1F3AAB9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8D53D1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79533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1D962C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BAF117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63D92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1C2F208B"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D9EBB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A1-11</w:t>
            </w:r>
          </w:p>
        </w:tc>
        <w:tc>
          <w:tcPr>
            <w:tcW w:w="3261" w:type="dxa"/>
            <w:tcBorders>
              <w:top w:val="nil"/>
              <w:left w:val="nil"/>
              <w:bottom w:val="single" w:sz="4" w:space="0" w:color="auto"/>
              <w:right w:val="single" w:sz="4" w:space="0" w:color="auto"/>
            </w:tcBorders>
            <w:shd w:val="clear" w:color="auto" w:fill="auto"/>
            <w:vAlign w:val="center"/>
            <w:hideMark/>
          </w:tcPr>
          <w:p w14:paraId="1134D20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Impedance mismatch between the reference antenna and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326B1F4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29AD4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8E98F4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532983E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7AB741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6347E97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58D44E6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3CF92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D2269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0.04</w:t>
            </w:r>
          </w:p>
        </w:tc>
      </w:tr>
      <w:tr w:rsidR="00583DB9" w:rsidRPr="00583DB9" w14:paraId="4223A054"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003F5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A1-3</w:t>
            </w:r>
          </w:p>
        </w:tc>
        <w:tc>
          <w:tcPr>
            <w:tcW w:w="3261" w:type="dxa"/>
            <w:tcBorders>
              <w:top w:val="nil"/>
              <w:left w:val="nil"/>
              <w:bottom w:val="single" w:sz="4" w:space="0" w:color="auto"/>
              <w:right w:val="single" w:sz="4" w:space="0" w:color="auto"/>
            </w:tcBorders>
            <w:shd w:val="clear" w:color="auto" w:fill="auto"/>
            <w:vAlign w:val="center"/>
            <w:hideMark/>
          </w:tcPr>
          <w:p w14:paraId="3F8B24C8"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hideMark/>
          </w:tcPr>
          <w:p w14:paraId="580ED24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BA54AB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F309B1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c>
          <w:tcPr>
            <w:tcW w:w="1114" w:type="dxa"/>
            <w:tcBorders>
              <w:top w:val="nil"/>
              <w:left w:val="nil"/>
              <w:bottom w:val="single" w:sz="4" w:space="0" w:color="auto"/>
              <w:right w:val="single" w:sz="4" w:space="0" w:color="auto"/>
            </w:tcBorders>
            <w:shd w:val="clear" w:color="auto" w:fill="auto"/>
            <w:vAlign w:val="center"/>
            <w:hideMark/>
          </w:tcPr>
          <w:p w14:paraId="26BB5D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7CF86FC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61E40BD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4A710F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841E59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31184E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583DB9" w:rsidRPr="00583DB9" w14:paraId="33A6CA7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CA824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A1-4b</w:t>
            </w:r>
          </w:p>
        </w:tc>
        <w:tc>
          <w:tcPr>
            <w:tcW w:w="3261" w:type="dxa"/>
            <w:tcBorders>
              <w:top w:val="nil"/>
              <w:left w:val="nil"/>
              <w:bottom w:val="single" w:sz="4" w:space="0" w:color="auto"/>
              <w:right w:val="single" w:sz="4" w:space="0" w:color="auto"/>
            </w:tcBorders>
            <w:shd w:val="clear" w:color="auto" w:fill="auto"/>
            <w:vAlign w:val="center"/>
            <w:hideMark/>
          </w:tcPr>
          <w:p w14:paraId="52F45D0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03A2500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4E4FF0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017706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7E3FEB3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530A2D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5E3A23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8D2F3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FE453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755E09B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4BDA897E"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B1A76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A1-5b</w:t>
            </w:r>
          </w:p>
        </w:tc>
        <w:tc>
          <w:tcPr>
            <w:tcW w:w="3261" w:type="dxa"/>
            <w:tcBorders>
              <w:top w:val="nil"/>
              <w:left w:val="nil"/>
              <w:bottom w:val="single" w:sz="4" w:space="0" w:color="auto"/>
              <w:right w:val="single" w:sz="4" w:space="0" w:color="auto"/>
            </w:tcBorders>
            <w:shd w:val="clear" w:color="auto" w:fill="auto"/>
            <w:vAlign w:val="center"/>
            <w:hideMark/>
          </w:tcPr>
          <w:p w14:paraId="5A70A78F"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2ED9042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681E3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FF0461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4FBE789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924F93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A79B44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A0701C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69DD243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3C3066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2DD5402D"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D9975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A1-6</w:t>
            </w:r>
          </w:p>
        </w:tc>
        <w:tc>
          <w:tcPr>
            <w:tcW w:w="3261" w:type="dxa"/>
            <w:tcBorders>
              <w:top w:val="nil"/>
              <w:left w:val="nil"/>
              <w:bottom w:val="single" w:sz="4" w:space="0" w:color="auto"/>
              <w:right w:val="single" w:sz="4" w:space="0" w:color="auto"/>
            </w:tcBorders>
            <w:shd w:val="clear" w:color="auto" w:fill="auto"/>
            <w:vAlign w:val="center"/>
            <w:hideMark/>
          </w:tcPr>
          <w:p w14:paraId="4B8ED18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Phase curvature</w:t>
            </w:r>
          </w:p>
        </w:tc>
        <w:tc>
          <w:tcPr>
            <w:tcW w:w="242" w:type="dxa"/>
            <w:tcBorders>
              <w:top w:val="nil"/>
              <w:left w:val="nil"/>
              <w:bottom w:val="single" w:sz="4" w:space="0" w:color="auto"/>
              <w:right w:val="single" w:sz="4" w:space="0" w:color="auto"/>
            </w:tcBorders>
            <w:shd w:val="clear" w:color="000000" w:fill="D9D9D9"/>
            <w:vAlign w:val="center"/>
            <w:hideMark/>
          </w:tcPr>
          <w:p w14:paraId="4108C60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8A1541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02462A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7EEA83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05B096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6285D8F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43E21BE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54555D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9EC6B1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r>
      <w:tr w:rsidR="00583DB9" w:rsidRPr="00583DB9" w14:paraId="1A71E3DD"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0BCA9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hideMark/>
          </w:tcPr>
          <w:p w14:paraId="0469328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52C3DC5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EE93FD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542D8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hideMark/>
          </w:tcPr>
          <w:p w14:paraId="40690B6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18E648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58A764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BE7C13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EBD2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5E6986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r>
      <w:tr w:rsidR="00583DB9" w:rsidRPr="00583DB9" w14:paraId="26A367C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3F687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A1-12</w:t>
            </w:r>
          </w:p>
        </w:tc>
        <w:tc>
          <w:tcPr>
            <w:tcW w:w="3261" w:type="dxa"/>
            <w:tcBorders>
              <w:top w:val="nil"/>
              <w:left w:val="nil"/>
              <w:bottom w:val="single" w:sz="4" w:space="0" w:color="auto"/>
              <w:right w:val="single" w:sz="4" w:space="0" w:color="auto"/>
            </w:tcBorders>
            <w:shd w:val="clear" w:color="auto" w:fill="auto"/>
            <w:vAlign w:val="center"/>
            <w:hideMark/>
          </w:tcPr>
          <w:p w14:paraId="01971BD0"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1D129CB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E13852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DE9137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719D4F2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AF202D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716438E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CE7588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23CC4E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05ACE2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583DB9" w:rsidRPr="00583DB9" w14:paraId="175F779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D17E0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A1-13</w:t>
            </w:r>
          </w:p>
        </w:tc>
        <w:tc>
          <w:tcPr>
            <w:tcW w:w="3261" w:type="dxa"/>
            <w:tcBorders>
              <w:top w:val="nil"/>
              <w:left w:val="nil"/>
              <w:bottom w:val="single" w:sz="4" w:space="0" w:color="auto"/>
              <w:right w:val="single" w:sz="4" w:space="0" w:color="auto"/>
            </w:tcBorders>
            <w:shd w:val="clear" w:color="auto" w:fill="auto"/>
            <w:vAlign w:val="center"/>
            <w:hideMark/>
          </w:tcPr>
          <w:p w14:paraId="30DBF37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hideMark/>
          </w:tcPr>
          <w:p w14:paraId="0117BC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6A565A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239F51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c>
          <w:tcPr>
            <w:tcW w:w="1114" w:type="dxa"/>
            <w:tcBorders>
              <w:top w:val="nil"/>
              <w:left w:val="nil"/>
              <w:bottom w:val="single" w:sz="4" w:space="0" w:color="auto"/>
              <w:right w:val="single" w:sz="4" w:space="0" w:color="auto"/>
            </w:tcBorders>
            <w:shd w:val="clear" w:color="auto" w:fill="auto"/>
            <w:vAlign w:val="center"/>
            <w:hideMark/>
          </w:tcPr>
          <w:p w14:paraId="547C398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3CB78CC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68A146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E0FE9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38DEE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6F746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583DB9" w:rsidRPr="00583DB9" w14:paraId="2DDCB181"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47C021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A1-14</w:t>
            </w:r>
          </w:p>
        </w:tc>
        <w:tc>
          <w:tcPr>
            <w:tcW w:w="3261" w:type="dxa"/>
            <w:tcBorders>
              <w:top w:val="nil"/>
              <w:left w:val="nil"/>
              <w:bottom w:val="single" w:sz="4" w:space="0" w:color="auto"/>
              <w:right w:val="single" w:sz="4" w:space="0" w:color="auto"/>
            </w:tcBorders>
            <w:shd w:val="clear" w:color="auto" w:fill="auto"/>
            <w:vAlign w:val="center"/>
            <w:hideMark/>
          </w:tcPr>
          <w:p w14:paraId="646A3B6C"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5A76881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05066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7885F6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45C0775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3B0045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2A2C0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8B8A6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EE911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E6117D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583DB9" w:rsidRPr="00583DB9" w14:paraId="38106877"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6927B4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hideMark/>
          </w:tcPr>
          <w:p w14:paraId="3C8F3AD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5DD115D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94064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66BAC6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hideMark/>
          </w:tcPr>
          <w:p w14:paraId="1BC3193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6AADB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03C2D1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3F10DD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1ACD0B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DCFCDA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583DB9" w:rsidRPr="00583DB9" w14:paraId="52772B7B"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8461F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A1-15</w:t>
            </w:r>
          </w:p>
        </w:tc>
        <w:tc>
          <w:tcPr>
            <w:tcW w:w="3261" w:type="dxa"/>
            <w:tcBorders>
              <w:top w:val="nil"/>
              <w:left w:val="nil"/>
              <w:bottom w:val="single" w:sz="4" w:space="0" w:color="auto"/>
              <w:right w:val="single" w:sz="4" w:space="0" w:color="auto"/>
            </w:tcBorders>
            <w:shd w:val="clear" w:color="auto" w:fill="auto"/>
            <w:vAlign w:val="center"/>
            <w:hideMark/>
          </w:tcPr>
          <w:p w14:paraId="39AE23A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hideMark/>
          </w:tcPr>
          <w:p w14:paraId="689BAED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378F45C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E7484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2705B5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0FF9D7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0948039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ABDB3C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AA5EA6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A1E2B7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6CDCA012"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0CBFC0E"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C916DEA"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2329921"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0A2948DB" w14:textId="36565F22" w:rsidR="00583DB9" w:rsidRPr="00583DB9"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w:t>
            </w:r>
            <w:r w:rsidR="00583DB9" w:rsidRPr="00583DB9">
              <w:rPr>
                <w:rFonts w:ascii="Arial" w:eastAsia="Times New Roman" w:hAnsi="Arial" w:cs="Arial"/>
                <w:b/>
                <w:bCs/>
                <w:color w:val="000000"/>
                <w:sz w:val="16"/>
                <w:szCs w:val="16"/>
                <w:lang w:eastAsia="en-GB"/>
              </w:rPr>
              <w:t>0.</w:t>
            </w:r>
            <w:r>
              <w:rPr>
                <w:rFonts w:ascii="Arial" w:eastAsia="Times New Roman" w:hAnsi="Arial" w:cs="Arial"/>
                <w:b/>
                <w:bCs/>
                <w:color w:val="000000"/>
                <w:sz w:val="16"/>
                <w:szCs w:val="16"/>
                <w:lang w:eastAsia="en-GB"/>
              </w:rPr>
              <w:t>95]</w:t>
            </w:r>
          </w:p>
        </w:tc>
      </w:tr>
      <w:tr w:rsidR="00583DB9" w:rsidRPr="00583DB9" w14:paraId="3009DBBA"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6F5BA50"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BF97E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D875192"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3B51111A" w14:textId="4C2CDB15" w:rsidR="00583DB9" w:rsidRPr="00583DB9"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w:t>
            </w:r>
            <w:r w:rsidR="00583DB9" w:rsidRPr="00583DB9">
              <w:rPr>
                <w:rFonts w:ascii="Arial" w:eastAsia="Times New Roman" w:hAnsi="Arial" w:cs="Arial"/>
                <w:b/>
                <w:bCs/>
                <w:color w:val="000000"/>
                <w:sz w:val="16"/>
                <w:szCs w:val="16"/>
                <w:lang w:eastAsia="en-GB"/>
              </w:rPr>
              <w:t>1.</w:t>
            </w:r>
            <w:r>
              <w:rPr>
                <w:rFonts w:ascii="Arial" w:eastAsia="Times New Roman" w:hAnsi="Arial" w:cs="Arial"/>
                <w:b/>
                <w:bCs/>
                <w:color w:val="000000"/>
                <w:sz w:val="16"/>
                <w:szCs w:val="16"/>
                <w:lang w:eastAsia="en-GB"/>
              </w:rPr>
              <w:t>87]</w:t>
            </w:r>
          </w:p>
        </w:tc>
      </w:tr>
      <w:tr w:rsidR="00583DB9" w:rsidRPr="00583DB9" w14:paraId="5EA1F8DD" w14:textId="77777777" w:rsidTr="001D50F8">
        <w:trPr>
          <w:trHeight w:val="203"/>
        </w:trPr>
        <w:tc>
          <w:tcPr>
            <w:tcW w:w="567" w:type="dxa"/>
            <w:tcBorders>
              <w:top w:val="nil"/>
              <w:left w:val="nil"/>
              <w:bottom w:val="nil"/>
              <w:right w:val="nil"/>
            </w:tcBorders>
            <w:shd w:val="clear" w:color="auto" w:fill="auto"/>
            <w:noWrap/>
            <w:vAlign w:val="center"/>
            <w:hideMark/>
          </w:tcPr>
          <w:p w14:paraId="442D41A8"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61" w:type="dxa"/>
            <w:tcBorders>
              <w:top w:val="nil"/>
              <w:left w:val="nil"/>
              <w:bottom w:val="nil"/>
              <w:right w:val="nil"/>
            </w:tcBorders>
            <w:shd w:val="clear" w:color="auto" w:fill="auto"/>
            <w:noWrap/>
            <w:vAlign w:val="center"/>
            <w:hideMark/>
          </w:tcPr>
          <w:p w14:paraId="173C9FAD"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242" w:type="dxa"/>
            <w:tcBorders>
              <w:top w:val="nil"/>
              <w:left w:val="nil"/>
              <w:bottom w:val="nil"/>
              <w:right w:val="nil"/>
            </w:tcBorders>
            <w:shd w:val="clear" w:color="auto" w:fill="auto"/>
            <w:noWrap/>
            <w:vAlign w:val="center"/>
            <w:hideMark/>
          </w:tcPr>
          <w:p w14:paraId="0BC67AEE"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329" w:type="dxa"/>
            <w:tcBorders>
              <w:top w:val="nil"/>
              <w:left w:val="nil"/>
              <w:bottom w:val="nil"/>
              <w:right w:val="nil"/>
            </w:tcBorders>
            <w:shd w:val="clear" w:color="auto" w:fill="auto"/>
            <w:noWrap/>
            <w:vAlign w:val="center"/>
            <w:hideMark/>
          </w:tcPr>
          <w:p w14:paraId="5866B016"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847" w:type="dxa"/>
            <w:tcBorders>
              <w:top w:val="nil"/>
              <w:left w:val="nil"/>
              <w:bottom w:val="nil"/>
              <w:right w:val="nil"/>
            </w:tcBorders>
            <w:shd w:val="clear" w:color="auto" w:fill="auto"/>
            <w:noWrap/>
            <w:vAlign w:val="center"/>
            <w:hideMark/>
          </w:tcPr>
          <w:p w14:paraId="767E1B99"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1114" w:type="dxa"/>
            <w:tcBorders>
              <w:top w:val="nil"/>
              <w:left w:val="nil"/>
              <w:bottom w:val="nil"/>
              <w:right w:val="nil"/>
            </w:tcBorders>
            <w:shd w:val="clear" w:color="auto" w:fill="auto"/>
            <w:noWrap/>
            <w:vAlign w:val="center"/>
            <w:hideMark/>
          </w:tcPr>
          <w:p w14:paraId="5EF5B417"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728" w:type="dxa"/>
            <w:tcBorders>
              <w:top w:val="nil"/>
              <w:left w:val="nil"/>
              <w:bottom w:val="nil"/>
              <w:right w:val="nil"/>
            </w:tcBorders>
            <w:shd w:val="clear" w:color="auto" w:fill="auto"/>
            <w:noWrap/>
            <w:vAlign w:val="center"/>
            <w:hideMark/>
          </w:tcPr>
          <w:p w14:paraId="130ACBC5"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333" w:type="dxa"/>
            <w:tcBorders>
              <w:top w:val="nil"/>
              <w:left w:val="nil"/>
              <w:bottom w:val="nil"/>
              <w:right w:val="nil"/>
            </w:tcBorders>
            <w:shd w:val="clear" w:color="auto" w:fill="auto"/>
            <w:noWrap/>
            <w:vAlign w:val="center"/>
            <w:hideMark/>
          </w:tcPr>
          <w:p w14:paraId="2038103F"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344" w:type="dxa"/>
            <w:gridSpan w:val="2"/>
            <w:tcBorders>
              <w:top w:val="nil"/>
              <w:left w:val="nil"/>
              <w:bottom w:val="nil"/>
              <w:right w:val="nil"/>
            </w:tcBorders>
            <w:shd w:val="clear" w:color="auto" w:fill="auto"/>
            <w:noWrap/>
            <w:vAlign w:val="center"/>
            <w:hideMark/>
          </w:tcPr>
          <w:p w14:paraId="21D405E6"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284" w:type="dxa"/>
            <w:gridSpan w:val="2"/>
            <w:tcBorders>
              <w:top w:val="nil"/>
              <w:left w:val="nil"/>
              <w:bottom w:val="nil"/>
              <w:right w:val="nil"/>
            </w:tcBorders>
            <w:shd w:val="clear" w:color="auto" w:fill="auto"/>
            <w:noWrap/>
            <w:vAlign w:val="center"/>
            <w:hideMark/>
          </w:tcPr>
          <w:p w14:paraId="5DF30731"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c>
          <w:tcPr>
            <w:tcW w:w="864" w:type="dxa"/>
            <w:gridSpan w:val="2"/>
            <w:tcBorders>
              <w:top w:val="nil"/>
              <w:left w:val="nil"/>
              <w:bottom w:val="nil"/>
              <w:right w:val="nil"/>
            </w:tcBorders>
            <w:shd w:val="clear" w:color="auto" w:fill="auto"/>
            <w:noWrap/>
            <w:vAlign w:val="center"/>
            <w:hideMark/>
          </w:tcPr>
          <w:p w14:paraId="4F67DD4F" w14:textId="77777777" w:rsidR="00583DB9" w:rsidRPr="00583DB9" w:rsidRDefault="00583DB9" w:rsidP="00583DB9">
            <w:pPr>
              <w:overflowPunct/>
              <w:autoSpaceDE/>
              <w:autoSpaceDN/>
              <w:adjustRightInd/>
              <w:spacing w:after="0"/>
              <w:jc w:val="center"/>
              <w:textAlignment w:val="auto"/>
              <w:rPr>
                <w:rFonts w:eastAsia="Times New Roman"/>
                <w:lang w:eastAsia="en-GB"/>
              </w:rPr>
            </w:pPr>
          </w:p>
        </w:tc>
      </w:tr>
      <w:tr w:rsidR="00583DB9" w:rsidRPr="00583DB9" w14:paraId="37B8A336"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6D515F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Table 11.2.3.3-1: CATR MU value derivation for OTA BS output power measurement, FR1</w:t>
            </w:r>
          </w:p>
        </w:tc>
      </w:tr>
      <w:tr w:rsidR="00583DB9" w:rsidRPr="00583DB9" w14:paraId="5C128162" w14:textId="77777777" w:rsidTr="001D50F8">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hideMark/>
          </w:tcPr>
          <w:p w14:paraId="415A19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hideMark/>
          </w:tcPr>
          <w:p w14:paraId="388FFC0B"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hideMark/>
          </w:tcPr>
          <w:p w14:paraId="06C4F79C"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hideMark/>
          </w:tcPr>
          <w:p w14:paraId="4D5BC555"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hideMark/>
          </w:tcPr>
          <w:p w14:paraId="54AE276B"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hideMark/>
          </w:tcPr>
          <w:p w14:paraId="382B100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i/>
                <w:iCs/>
                <w:color w:val="000000"/>
                <w:sz w:val="16"/>
                <w:szCs w:val="16"/>
                <w:lang w:eastAsia="en-GB"/>
              </w:rPr>
            </w:pPr>
            <w:r w:rsidRPr="00583DB9">
              <w:rPr>
                <w:rFonts w:ascii="Arial" w:eastAsia="Times New Roman" w:hAnsi="Arial" w:cs="Arial"/>
                <w:b/>
                <w:bCs/>
                <w:i/>
                <w:iCs/>
                <w:color w:val="000000"/>
                <w:sz w:val="16"/>
                <w:szCs w:val="16"/>
                <w:lang w:eastAsia="en-GB"/>
              </w:rPr>
              <w:t>c</w:t>
            </w:r>
            <w:r w:rsidRPr="00583DB9">
              <w:rPr>
                <w:rFonts w:ascii="Arial" w:eastAsia="Times New Roman" w:hAnsi="Arial" w:cs="Arial"/>
                <w:b/>
                <w:bCs/>
                <w:i/>
                <w:iCs/>
                <w:color w:val="000000"/>
                <w:sz w:val="16"/>
                <w:szCs w:val="16"/>
                <w:vertAlign w:val="subscript"/>
                <w:lang w:eastAsia="en-GB"/>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hideMark/>
          </w:tcPr>
          <w:p w14:paraId="6712ECC7"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xml:space="preserve">Standard uncertainty </w:t>
            </w:r>
            <w:proofErr w:type="spellStart"/>
            <w:r w:rsidRPr="00583DB9">
              <w:rPr>
                <w:rFonts w:ascii="Arial" w:eastAsia="Times New Roman" w:hAnsi="Arial" w:cs="Arial"/>
                <w:b/>
                <w:bCs/>
                <w:color w:val="000000"/>
                <w:sz w:val="16"/>
                <w:szCs w:val="16"/>
                <w:lang w:eastAsia="en-GB"/>
              </w:rPr>
              <w:t>ui</w:t>
            </w:r>
            <w:proofErr w:type="spellEnd"/>
            <w:r w:rsidRPr="00583DB9">
              <w:rPr>
                <w:rFonts w:ascii="Arial" w:eastAsia="Times New Roman" w:hAnsi="Arial" w:cs="Arial"/>
                <w:b/>
                <w:bCs/>
                <w:color w:val="000000"/>
                <w:sz w:val="16"/>
                <w:szCs w:val="16"/>
                <w:lang w:eastAsia="en-GB"/>
              </w:rPr>
              <w:t xml:space="preserve"> (dB)</w:t>
            </w:r>
          </w:p>
        </w:tc>
      </w:tr>
      <w:tr w:rsidR="00583DB9" w:rsidRPr="00583DB9" w14:paraId="4F70F4AF" w14:textId="77777777" w:rsidTr="001D50F8">
        <w:trPr>
          <w:trHeight w:val="405"/>
        </w:trPr>
        <w:tc>
          <w:tcPr>
            <w:tcW w:w="567" w:type="dxa"/>
            <w:vMerge/>
            <w:tcBorders>
              <w:top w:val="nil"/>
              <w:left w:val="single" w:sz="4" w:space="0" w:color="auto"/>
              <w:bottom w:val="single" w:sz="4" w:space="0" w:color="auto"/>
              <w:right w:val="single" w:sz="4" w:space="0" w:color="auto"/>
            </w:tcBorders>
            <w:vAlign w:val="center"/>
            <w:hideMark/>
          </w:tcPr>
          <w:p w14:paraId="4CFA6671"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261" w:type="dxa"/>
            <w:vMerge/>
            <w:tcBorders>
              <w:top w:val="nil"/>
              <w:left w:val="single" w:sz="4" w:space="0" w:color="auto"/>
              <w:bottom w:val="single" w:sz="4" w:space="0" w:color="auto"/>
              <w:right w:val="single" w:sz="4" w:space="0" w:color="auto"/>
            </w:tcBorders>
            <w:vAlign w:val="center"/>
            <w:hideMark/>
          </w:tcPr>
          <w:p w14:paraId="3D38CEB9"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242" w:type="dxa"/>
            <w:tcBorders>
              <w:top w:val="nil"/>
              <w:left w:val="nil"/>
              <w:bottom w:val="single" w:sz="4" w:space="0" w:color="auto"/>
              <w:right w:val="single" w:sz="4" w:space="0" w:color="auto"/>
            </w:tcBorders>
            <w:shd w:val="clear" w:color="000000" w:fill="D9D9D9"/>
            <w:vAlign w:val="center"/>
          </w:tcPr>
          <w:p w14:paraId="475F6899" w14:textId="6BBD7C8F"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329" w:type="dxa"/>
            <w:tcBorders>
              <w:top w:val="nil"/>
              <w:left w:val="nil"/>
              <w:bottom w:val="single" w:sz="4" w:space="0" w:color="auto"/>
              <w:right w:val="single" w:sz="4" w:space="0" w:color="auto"/>
            </w:tcBorders>
            <w:shd w:val="clear" w:color="000000" w:fill="D9D9D9"/>
            <w:vAlign w:val="center"/>
          </w:tcPr>
          <w:p w14:paraId="323C83CF" w14:textId="651EDAD1"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47" w:type="dxa"/>
            <w:tcBorders>
              <w:top w:val="nil"/>
              <w:left w:val="nil"/>
              <w:bottom w:val="single" w:sz="4" w:space="0" w:color="auto"/>
              <w:right w:val="single" w:sz="4" w:space="0" w:color="auto"/>
            </w:tcBorders>
            <w:shd w:val="clear" w:color="000000" w:fill="D9D9D9"/>
            <w:vAlign w:val="center"/>
            <w:hideMark/>
          </w:tcPr>
          <w:p w14:paraId="569967F3"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c>
          <w:tcPr>
            <w:tcW w:w="1114" w:type="dxa"/>
            <w:vMerge/>
            <w:tcBorders>
              <w:top w:val="nil"/>
              <w:left w:val="single" w:sz="4" w:space="0" w:color="auto"/>
              <w:bottom w:val="single" w:sz="4" w:space="0" w:color="auto"/>
              <w:right w:val="single" w:sz="4" w:space="0" w:color="auto"/>
            </w:tcBorders>
            <w:vAlign w:val="center"/>
            <w:hideMark/>
          </w:tcPr>
          <w:p w14:paraId="5635C79E"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728" w:type="dxa"/>
            <w:vMerge/>
            <w:tcBorders>
              <w:top w:val="nil"/>
              <w:left w:val="single" w:sz="4" w:space="0" w:color="auto"/>
              <w:bottom w:val="single" w:sz="4" w:space="0" w:color="auto"/>
              <w:right w:val="single" w:sz="4" w:space="0" w:color="auto"/>
            </w:tcBorders>
            <w:vAlign w:val="center"/>
            <w:hideMark/>
          </w:tcPr>
          <w:p w14:paraId="6837D947" w14:textId="77777777" w:rsidR="00583DB9" w:rsidRPr="00583DB9" w:rsidRDefault="00583DB9" w:rsidP="00583DB9">
            <w:pPr>
              <w:overflowPunct/>
              <w:autoSpaceDE/>
              <w:autoSpaceDN/>
              <w:adjustRightInd/>
              <w:spacing w:after="0"/>
              <w:textAlignment w:val="auto"/>
              <w:rPr>
                <w:rFonts w:ascii="Arial" w:eastAsia="Times New Roman" w:hAnsi="Arial" w:cs="Arial"/>
                <w:b/>
                <w:bCs/>
                <w:color w:val="000000"/>
                <w:sz w:val="16"/>
                <w:szCs w:val="16"/>
                <w:lang w:eastAsia="en-GB"/>
              </w:rPr>
            </w:pPr>
          </w:p>
        </w:tc>
        <w:tc>
          <w:tcPr>
            <w:tcW w:w="333" w:type="dxa"/>
            <w:vMerge/>
            <w:tcBorders>
              <w:top w:val="nil"/>
              <w:left w:val="single" w:sz="4" w:space="0" w:color="auto"/>
              <w:bottom w:val="single" w:sz="4" w:space="0" w:color="auto"/>
              <w:right w:val="single" w:sz="4" w:space="0" w:color="auto"/>
            </w:tcBorders>
            <w:vAlign w:val="center"/>
            <w:hideMark/>
          </w:tcPr>
          <w:p w14:paraId="419773AD" w14:textId="77777777" w:rsidR="00583DB9" w:rsidRPr="00583DB9" w:rsidRDefault="00583DB9" w:rsidP="00583DB9">
            <w:pPr>
              <w:overflowPunct/>
              <w:autoSpaceDE/>
              <w:autoSpaceDN/>
              <w:adjustRightInd/>
              <w:spacing w:after="0"/>
              <w:textAlignment w:val="auto"/>
              <w:rPr>
                <w:rFonts w:ascii="Arial" w:eastAsia="Times New Roman" w:hAnsi="Arial" w:cs="Arial"/>
                <w:b/>
                <w:bCs/>
                <w:i/>
                <w:iCs/>
                <w:color w:val="000000"/>
                <w:sz w:val="16"/>
                <w:szCs w:val="16"/>
                <w:lang w:eastAsia="en-GB"/>
              </w:rPr>
            </w:pPr>
          </w:p>
        </w:tc>
        <w:tc>
          <w:tcPr>
            <w:tcW w:w="344" w:type="dxa"/>
            <w:gridSpan w:val="2"/>
            <w:tcBorders>
              <w:top w:val="nil"/>
              <w:left w:val="nil"/>
              <w:bottom w:val="single" w:sz="4" w:space="0" w:color="auto"/>
              <w:right w:val="single" w:sz="4" w:space="0" w:color="auto"/>
            </w:tcBorders>
            <w:shd w:val="clear" w:color="000000" w:fill="D9D9D9"/>
            <w:vAlign w:val="center"/>
          </w:tcPr>
          <w:p w14:paraId="6A3D897D" w14:textId="1004E0E8"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284" w:type="dxa"/>
            <w:gridSpan w:val="2"/>
            <w:tcBorders>
              <w:top w:val="nil"/>
              <w:left w:val="nil"/>
              <w:bottom w:val="single" w:sz="4" w:space="0" w:color="auto"/>
              <w:right w:val="single" w:sz="4" w:space="0" w:color="auto"/>
            </w:tcBorders>
            <w:shd w:val="clear" w:color="000000" w:fill="D9D9D9"/>
            <w:vAlign w:val="center"/>
          </w:tcPr>
          <w:p w14:paraId="55D071DA" w14:textId="5F6064B8"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p>
        </w:tc>
        <w:tc>
          <w:tcPr>
            <w:tcW w:w="864" w:type="dxa"/>
            <w:gridSpan w:val="2"/>
            <w:tcBorders>
              <w:top w:val="nil"/>
              <w:left w:val="nil"/>
              <w:bottom w:val="single" w:sz="4" w:space="0" w:color="auto"/>
              <w:right w:val="single" w:sz="4" w:space="0" w:color="auto"/>
            </w:tcBorders>
            <w:shd w:val="clear" w:color="000000" w:fill="D9D9D9"/>
            <w:vAlign w:val="center"/>
            <w:hideMark/>
          </w:tcPr>
          <w:p w14:paraId="38AC92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4.2&lt;f≤7.125 GHz</w:t>
            </w:r>
          </w:p>
        </w:tc>
      </w:tr>
      <w:tr w:rsidR="00583DB9" w:rsidRPr="00583DB9" w14:paraId="13A6BE2F"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hideMark/>
          </w:tcPr>
          <w:p w14:paraId="3B67AEB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2: BS measurement</w:t>
            </w:r>
          </w:p>
        </w:tc>
      </w:tr>
      <w:tr w:rsidR="00583DB9" w:rsidRPr="00583DB9" w14:paraId="42A0CB8C"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DAD5C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A2-18a</w:t>
            </w:r>
          </w:p>
        </w:tc>
        <w:tc>
          <w:tcPr>
            <w:tcW w:w="3261" w:type="dxa"/>
            <w:tcBorders>
              <w:top w:val="nil"/>
              <w:left w:val="nil"/>
              <w:bottom w:val="single" w:sz="4" w:space="0" w:color="auto"/>
              <w:right w:val="single" w:sz="4" w:space="0" w:color="auto"/>
            </w:tcBorders>
            <w:shd w:val="clear" w:color="auto" w:fill="auto"/>
            <w:vAlign w:val="center"/>
            <w:hideMark/>
          </w:tcPr>
          <w:p w14:paraId="2C48492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hideMark/>
          </w:tcPr>
          <w:p w14:paraId="6C2B1B6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CC848F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3AA4FF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0.30</w:t>
            </w:r>
          </w:p>
        </w:tc>
        <w:tc>
          <w:tcPr>
            <w:tcW w:w="1114" w:type="dxa"/>
            <w:tcBorders>
              <w:top w:val="nil"/>
              <w:left w:val="nil"/>
              <w:bottom w:val="single" w:sz="4" w:space="0" w:color="auto"/>
              <w:right w:val="single" w:sz="4" w:space="0" w:color="auto"/>
            </w:tcBorders>
            <w:shd w:val="clear" w:color="auto" w:fill="auto"/>
            <w:vAlign w:val="center"/>
            <w:hideMark/>
          </w:tcPr>
          <w:p w14:paraId="66F753C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955415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16B7CCB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4347D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CB940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9F3376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0.173</w:t>
            </w:r>
          </w:p>
        </w:tc>
      </w:tr>
      <w:tr w:rsidR="00583DB9" w:rsidRPr="00583DB9" w14:paraId="3B1F29E0"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AD99F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C1-1</w:t>
            </w:r>
          </w:p>
        </w:tc>
        <w:tc>
          <w:tcPr>
            <w:tcW w:w="3261" w:type="dxa"/>
            <w:tcBorders>
              <w:top w:val="nil"/>
              <w:left w:val="nil"/>
              <w:bottom w:val="single" w:sz="4" w:space="0" w:color="auto"/>
              <w:right w:val="single" w:sz="4" w:space="0" w:color="auto"/>
            </w:tcBorders>
            <w:shd w:val="clear" w:color="auto" w:fill="auto"/>
            <w:vAlign w:val="center"/>
            <w:hideMark/>
          </w:tcPr>
          <w:p w14:paraId="77F980D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RF power measurement equipment (e.g. spectrum </w:t>
            </w:r>
            <w:proofErr w:type="spellStart"/>
            <w:r w:rsidRPr="00583DB9">
              <w:rPr>
                <w:rFonts w:ascii="Arial" w:eastAsia="Times New Roman" w:hAnsi="Arial" w:cs="Arial"/>
                <w:color w:val="000000"/>
                <w:sz w:val="16"/>
                <w:szCs w:val="16"/>
                <w:lang w:eastAsia="en-GB"/>
              </w:rPr>
              <w:t>analyzer</w:t>
            </w:r>
            <w:proofErr w:type="spellEnd"/>
            <w:r w:rsidRPr="00583DB9">
              <w:rPr>
                <w:rFonts w:ascii="Arial" w:eastAsia="Times New Roman" w:hAnsi="Arial" w:cs="Arial"/>
                <w:color w:val="000000"/>
                <w:sz w:val="16"/>
                <w:szCs w:val="16"/>
                <w:lang w:eastAsia="en-GB"/>
              </w:rPr>
              <w:t>, power meter)</w:t>
            </w:r>
          </w:p>
        </w:tc>
        <w:tc>
          <w:tcPr>
            <w:tcW w:w="242" w:type="dxa"/>
            <w:tcBorders>
              <w:top w:val="nil"/>
              <w:left w:val="nil"/>
              <w:bottom w:val="single" w:sz="4" w:space="0" w:color="auto"/>
              <w:right w:val="single" w:sz="4" w:space="0" w:color="auto"/>
            </w:tcBorders>
            <w:shd w:val="clear" w:color="000000" w:fill="D9D9D9"/>
            <w:vAlign w:val="center"/>
            <w:hideMark/>
          </w:tcPr>
          <w:p w14:paraId="39D06A3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B88473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62073B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260383C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6FE241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6071D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9F059F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B9730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97F139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0.260</w:t>
            </w:r>
          </w:p>
        </w:tc>
      </w:tr>
      <w:tr w:rsidR="00583DB9" w:rsidRPr="00583DB9" w14:paraId="4755276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963BA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A2-2a</w:t>
            </w:r>
          </w:p>
        </w:tc>
        <w:tc>
          <w:tcPr>
            <w:tcW w:w="3261" w:type="dxa"/>
            <w:tcBorders>
              <w:top w:val="nil"/>
              <w:left w:val="nil"/>
              <w:bottom w:val="single" w:sz="4" w:space="0" w:color="auto"/>
              <w:right w:val="single" w:sz="4" w:space="0" w:color="auto"/>
            </w:tcBorders>
            <w:shd w:val="clear" w:color="auto" w:fill="auto"/>
            <w:vAlign w:val="center"/>
            <w:hideMark/>
          </w:tcPr>
          <w:p w14:paraId="5F7C831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hideMark/>
          </w:tcPr>
          <w:p w14:paraId="46BDCD0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A6EED1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C8B698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0.21</w:t>
            </w:r>
          </w:p>
        </w:tc>
        <w:tc>
          <w:tcPr>
            <w:tcW w:w="1114" w:type="dxa"/>
            <w:tcBorders>
              <w:top w:val="nil"/>
              <w:left w:val="nil"/>
              <w:bottom w:val="single" w:sz="4" w:space="0" w:color="auto"/>
              <w:right w:val="single" w:sz="4" w:space="0" w:color="auto"/>
            </w:tcBorders>
            <w:shd w:val="clear" w:color="auto" w:fill="auto"/>
            <w:vAlign w:val="center"/>
            <w:hideMark/>
          </w:tcPr>
          <w:p w14:paraId="5B5AFF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4D0DC32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24050FE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13EFA9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82124A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A8765B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0.148</w:t>
            </w:r>
          </w:p>
        </w:tc>
      </w:tr>
      <w:tr w:rsidR="00583DB9" w:rsidRPr="00583DB9" w14:paraId="3C9AEEDC"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D51D5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hideMark/>
          </w:tcPr>
          <w:p w14:paraId="12D36FA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hideMark/>
          </w:tcPr>
          <w:p w14:paraId="546FBD8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DC6A5A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28CEE28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23D5E2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5F644F8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264B860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A614C7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1BEC16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E0F50C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0.001</w:t>
            </w:r>
          </w:p>
        </w:tc>
      </w:tr>
      <w:tr w:rsidR="00583DB9" w:rsidRPr="00583DB9" w14:paraId="6DD21831"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CA3E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A2-4a</w:t>
            </w:r>
          </w:p>
        </w:tc>
        <w:tc>
          <w:tcPr>
            <w:tcW w:w="3261" w:type="dxa"/>
            <w:tcBorders>
              <w:top w:val="nil"/>
              <w:left w:val="nil"/>
              <w:bottom w:val="single" w:sz="4" w:space="0" w:color="auto"/>
              <w:right w:val="single" w:sz="4" w:space="0" w:color="auto"/>
            </w:tcBorders>
            <w:shd w:val="clear" w:color="auto" w:fill="auto"/>
            <w:vAlign w:val="center"/>
            <w:hideMark/>
          </w:tcPr>
          <w:p w14:paraId="4FCB658C"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QZ ripple experienced by BS</w:t>
            </w:r>
          </w:p>
        </w:tc>
        <w:tc>
          <w:tcPr>
            <w:tcW w:w="242" w:type="dxa"/>
            <w:tcBorders>
              <w:top w:val="nil"/>
              <w:left w:val="nil"/>
              <w:bottom w:val="single" w:sz="4" w:space="0" w:color="auto"/>
              <w:right w:val="single" w:sz="4" w:space="0" w:color="auto"/>
            </w:tcBorders>
            <w:shd w:val="clear" w:color="000000" w:fill="D9D9D9"/>
            <w:vAlign w:val="center"/>
            <w:hideMark/>
          </w:tcPr>
          <w:p w14:paraId="4903918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8F3214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250082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hideMark/>
          </w:tcPr>
          <w:p w14:paraId="2355302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hideMark/>
          </w:tcPr>
          <w:p w14:paraId="1624672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0D957A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A9A1F2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5A91BF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3A1B60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0.093</w:t>
            </w:r>
          </w:p>
        </w:tc>
      </w:tr>
      <w:tr w:rsidR="00583DB9" w:rsidRPr="00583DB9" w14:paraId="028F31F6"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F6F93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A2-12</w:t>
            </w:r>
          </w:p>
        </w:tc>
        <w:tc>
          <w:tcPr>
            <w:tcW w:w="3261" w:type="dxa"/>
            <w:tcBorders>
              <w:top w:val="nil"/>
              <w:left w:val="nil"/>
              <w:bottom w:val="single" w:sz="4" w:space="0" w:color="auto"/>
              <w:right w:val="single" w:sz="4" w:space="0" w:color="auto"/>
            </w:tcBorders>
            <w:shd w:val="clear" w:color="auto" w:fill="auto"/>
            <w:vAlign w:val="center"/>
            <w:hideMark/>
          </w:tcPr>
          <w:p w14:paraId="30C3EF6D"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Frequency flatness of test system</w:t>
            </w:r>
          </w:p>
        </w:tc>
        <w:tc>
          <w:tcPr>
            <w:tcW w:w="242" w:type="dxa"/>
            <w:tcBorders>
              <w:top w:val="nil"/>
              <w:left w:val="nil"/>
              <w:bottom w:val="single" w:sz="4" w:space="0" w:color="auto"/>
              <w:right w:val="single" w:sz="4" w:space="0" w:color="auto"/>
            </w:tcBorders>
            <w:shd w:val="clear" w:color="000000" w:fill="D9D9D9"/>
            <w:vAlign w:val="center"/>
            <w:hideMark/>
          </w:tcPr>
          <w:p w14:paraId="67C4FBC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AFB7F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D65568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c>
          <w:tcPr>
            <w:tcW w:w="1114" w:type="dxa"/>
            <w:tcBorders>
              <w:top w:val="nil"/>
              <w:left w:val="nil"/>
              <w:bottom w:val="single" w:sz="4" w:space="0" w:color="auto"/>
              <w:right w:val="single" w:sz="4" w:space="0" w:color="auto"/>
            </w:tcBorders>
            <w:shd w:val="clear" w:color="auto" w:fill="auto"/>
            <w:vAlign w:val="center"/>
            <w:hideMark/>
          </w:tcPr>
          <w:p w14:paraId="63B5E5B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nil"/>
              <w:bottom w:val="single" w:sz="4" w:space="0" w:color="auto"/>
              <w:right w:val="single" w:sz="4" w:space="0" w:color="auto"/>
            </w:tcBorders>
            <w:shd w:val="clear" w:color="auto" w:fill="auto"/>
            <w:vAlign w:val="center"/>
            <w:hideMark/>
          </w:tcPr>
          <w:p w14:paraId="543B7C5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091F13E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84AE15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BB322A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244C0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0.250</w:t>
            </w:r>
          </w:p>
        </w:tc>
      </w:tr>
      <w:tr w:rsidR="00583DB9" w:rsidRPr="00583DB9" w14:paraId="669D8C87" w14:textId="77777777" w:rsidTr="001D50F8">
        <w:trPr>
          <w:trHeight w:val="203"/>
        </w:trPr>
        <w:tc>
          <w:tcPr>
            <w:tcW w:w="567" w:type="dxa"/>
            <w:tcBorders>
              <w:top w:val="nil"/>
              <w:left w:val="single" w:sz="4" w:space="0" w:color="auto"/>
              <w:bottom w:val="single" w:sz="4" w:space="0" w:color="auto"/>
              <w:right w:val="nil"/>
            </w:tcBorders>
            <w:shd w:val="clear" w:color="auto" w:fill="auto"/>
            <w:vAlign w:val="center"/>
            <w:hideMark/>
          </w:tcPr>
          <w:p w14:paraId="4A7C69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A2-17</w:t>
            </w:r>
          </w:p>
        </w:tc>
        <w:tc>
          <w:tcPr>
            <w:tcW w:w="3261" w:type="dxa"/>
            <w:tcBorders>
              <w:top w:val="nil"/>
              <w:left w:val="single" w:sz="4" w:space="0" w:color="auto"/>
              <w:bottom w:val="single" w:sz="4" w:space="0" w:color="auto"/>
              <w:right w:val="nil"/>
            </w:tcBorders>
            <w:shd w:val="clear" w:color="auto" w:fill="auto"/>
            <w:vAlign w:val="center"/>
            <w:hideMark/>
          </w:tcPr>
          <w:p w14:paraId="21E3A53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hideMark/>
          </w:tcPr>
          <w:p w14:paraId="35467D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hideMark/>
          </w:tcPr>
          <w:p w14:paraId="6C4E88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hideMark/>
          </w:tcPr>
          <w:p w14:paraId="1BD15F4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c>
          <w:tcPr>
            <w:tcW w:w="1114" w:type="dxa"/>
            <w:tcBorders>
              <w:top w:val="nil"/>
              <w:left w:val="single" w:sz="4" w:space="0" w:color="auto"/>
              <w:bottom w:val="single" w:sz="4" w:space="0" w:color="auto"/>
              <w:right w:val="nil"/>
            </w:tcBorders>
            <w:shd w:val="clear" w:color="auto" w:fill="auto"/>
            <w:vAlign w:val="center"/>
            <w:hideMark/>
          </w:tcPr>
          <w:p w14:paraId="4A41E3D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Gaussian </w:t>
            </w:r>
          </w:p>
        </w:tc>
        <w:tc>
          <w:tcPr>
            <w:tcW w:w="728" w:type="dxa"/>
            <w:tcBorders>
              <w:top w:val="nil"/>
              <w:left w:val="single" w:sz="4" w:space="0" w:color="auto"/>
              <w:bottom w:val="single" w:sz="4" w:space="0" w:color="auto"/>
              <w:right w:val="nil"/>
            </w:tcBorders>
            <w:shd w:val="clear" w:color="auto" w:fill="auto"/>
            <w:vAlign w:val="center"/>
            <w:hideMark/>
          </w:tcPr>
          <w:p w14:paraId="5CCD906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hideMark/>
          </w:tcPr>
          <w:p w14:paraId="5529CA8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hideMark/>
          </w:tcPr>
          <w:p w14:paraId="3F4CB58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hideMark/>
          </w:tcPr>
          <w:p w14:paraId="7CDDC7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single" w:sz="4" w:space="0" w:color="auto"/>
              <w:bottom w:val="single" w:sz="4" w:space="0" w:color="auto"/>
              <w:right w:val="nil"/>
            </w:tcBorders>
            <w:shd w:val="clear" w:color="auto" w:fill="auto"/>
            <w:vAlign w:val="center"/>
            <w:hideMark/>
          </w:tcPr>
          <w:p w14:paraId="6344EF4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0.51</w:t>
            </w:r>
          </w:p>
        </w:tc>
      </w:tr>
      <w:tr w:rsidR="00F525F6" w:rsidRPr="00583DB9" w14:paraId="32108521" w14:textId="77777777" w:rsidTr="001D50F8">
        <w:trPr>
          <w:trHeight w:val="203"/>
        </w:trPr>
        <w:tc>
          <w:tcPr>
            <w:tcW w:w="567" w:type="dxa"/>
            <w:tcBorders>
              <w:top w:val="nil"/>
              <w:left w:val="single" w:sz="4" w:space="0" w:color="auto"/>
              <w:bottom w:val="single" w:sz="4" w:space="0" w:color="auto"/>
              <w:right w:val="nil"/>
            </w:tcBorders>
            <w:shd w:val="clear" w:color="auto" w:fill="auto"/>
            <w:vAlign w:val="center"/>
          </w:tcPr>
          <w:p w14:paraId="57F0A5A2" w14:textId="7E6715E0"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460F265F" w14:textId="74960E68" w:rsidR="00F525F6" w:rsidRPr="00583DB9" w:rsidRDefault="00F525F6" w:rsidP="00583DB9">
            <w:pPr>
              <w:overflowPunct/>
              <w:autoSpaceDE/>
              <w:autoSpaceDN/>
              <w:adjustRightInd/>
              <w:spacing w:after="0"/>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4E3FE147"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329" w:type="dxa"/>
            <w:tcBorders>
              <w:top w:val="nil"/>
              <w:left w:val="single" w:sz="4" w:space="0" w:color="auto"/>
              <w:bottom w:val="single" w:sz="4" w:space="0" w:color="auto"/>
              <w:right w:val="nil"/>
            </w:tcBorders>
            <w:shd w:val="clear" w:color="000000" w:fill="D9D9D9"/>
            <w:vAlign w:val="center"/>
          </w:tcPr>
          <w:p w14:paraId="03B247AC"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47" w:type="dxa"/>
            <w:tcBorders>
              <w:top w:val="nil"/>
              <w:left w:val="single" w:sz="4" w:space="0" w:color="auto"/>
              <w:bottom w:val="single" w:sz="4" w:space="0" w:color="auto"/>
              <w:right w:val="nil"/>
            </w:tcBorders>
            <w:shd w:val="clear" w:color="auto" w:fill="auto"/>
            <w:vAlign w:val="center"/>
          </w:tcPr>
          <w:p w14:paraId="69745405" w14:textId="733CEEC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c>
          <w:tcPr>
            <w:tcW w:w="1114" w:type="dxa"/>
            <w:tcBorders>
              <w:top w:val="nil"/>
              <w:left w:val="single" w:sz="4" w:space="0" w:color="auto"/>
              <w:bottom w:val="single" w:sz="4" w:space="0" w:color="auto"/>
              <w:right w:val="nil"/>
            </w:tcBorders>
            <w:shd w:val="clear" w:color="auto" w:fill="auto"/>
            <w:vAlign w:val="center"/>
          </w:tcPr>
          <w:p w14:paraId="2EC8290C" w14:textId="7569C4D8"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583DB9">
              <w:rPr>
                <w:rFonts w:ascii="Arial" w:eastAsia="Times New Roman" w:hAnsi="Arial" w:cs="Arial"/>
                <w:color w:val="000000"/>
                <w:sz w:val="16"/>
                <w:szCs w:val="16"/>
                <w:lang w:eastAsia="en-GB"/>
              </w:rPr>
              <w:t>Gaussian</w:t>
            </w:r>
            <w:r>
              <w:rPr>
                <w:rFonts w:ascii="Arial" w:eastAsia="Times New Roman" w:hAnsi="Arial" w:cs="Arial"/>
                <w:color w:val="000000"/>
                <w:sz w:val="16"/>
                <w:szCs w:val="16"/>
                <w:lang w:eastAsia="en-GB"/>
              </w:rPr>
              <w:t>]</w:t>
            </w:r>
          </w:p>
        </w:tc>
        <w:tc>
          <w:tcPr>
            <w:tcW w:w="728" w:type="dxa"/>
            <w:tcBorders>
              <w:top w:val="nil"/>
              <w:left w:val="single" w:sz="4" w:space="0" w:color="auto"/>
              <w:bottom w:val="single" w:sz="4" w:space="0" w:color="auto"/>
              <w:right w:val="nil"/>
            </w:tcBorders>
            <w:shd w:val="clear" w:color="auto" w:fill="auto"/>
            <w:vAlign w:val="center"/>
          </w:tcPr>
          <w:p w14:paraId="4FDB740B" w14:textId="2656544D"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30FFBD2A" w14:textId="150384B1"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5E08AEB3"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284" w:type="dxa"/>
            <w:gridSpan w:val="2"/>
            <w:tcBorders>
              <w:top w:val="nil"/>
              <w:left w:val="single" w:sz="4" w:space="0" w:color="auto"/>
              <w:bottom w:val="single" w:sz="4" w:space="0" w:color="auto"/>
              <w:right w:val="nil"/>
            </w:tcBorders>
            <w:shd w:val="clear" w:color="000000" w:fill="D9D9D9"/>
            <w:vAlign w:val="center"/>
          </w:tcPr>
          <w:p w14:paraId="0E22FCF2" w14:textId="77777777"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p>
        </w:tc>
        <w:tc>
          <w:tcPr>
            <w:tcW w:w="864" w:type="dxa"/>
            <w:gridSpan w:val="2"/>
            <w:tcBorders>
              <w:top w:val="nil"/>
              <w:left w:val="single" w:sz="4" w:space="0" w:color="auto"/>
              <w:bottom w:val="single" w:sz="4" w:space="0" w:color="auto"/>
              <w:right w:val="nil"/>
            </w:tcBorders>
            <w:shd w:val="clear" w:color="auto" w:fill="auto"/>
            <w:vAlign w:val="center"/>
          </w:tcPr>
          <w:p w14:paraId="6F4E8350" w14:textId="58FA74D6" w:rsidR="00F525F6" w:rsidRPr="00583DB9" w:rsidRDefault="00F525F6"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[0.6]</w:t>
            </w:r>
          </w:p>
        </w:tc>
      </w:tr>
      <w:tr w:rsidR="00583DB9" w:rsidRPr="00583DB9" w14:paraId="3895591B" w14:textId="77777777" w:rsidTr="00583DB9">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5250749"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Stage 1: Calibration measurement</w:t>
            </w:r>
          </w:p>
        </w:tc>
      </w:tr>
      <w:tr w:rsidR="00583DB9" w:rsidRPr="00583DB9" w14:paraId="3859E40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8835A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C1-3</w:t>
            </w:r>
          </w:p>
        </w:tc>
        <w:tc>
          <w:tcPr>
            <w:tcW w:w="3261" w:type="dxa"/>
            <w:tcBorders>
              <w:top w:val="nil"/>
              <w:left w:val="nil"/>
              <w:bottom w:val="single" w:sz="4" w:space="0" w:color="auto"/>
              <w:right w:val="single" w:sz="4" w:space="0" w:color="auto"/>
            </w:tcBorders>
            <w:shd w:val="clear" w:color="auto" w:fill="auto"/>
            <w:vAlign w:val="center"/>
            <w:hideMark/>
          </w:tcPr>
          <w:p w14:paraId="087E2CA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Uncertainty of the network </w:t>
            </w:r>
            <w:proofErr w:type="spellStart"/>
            <w:r w:rsidRPr="00583DB9">
              <w:rPr>
                <w:rFonts w:ascii="Arial" w:eastAsia="Times New Roman" w:hAnsi="Arial" w:cs="Arial"/>
                <w:color w:val="000000"/>
                <w:sz w:val="16"/>
                <w:szCs w:val="16"/>
                <w:lang w:eastAsia="en-GB"/>
              </w:rPr>
              <w:t>analyzer</w:t>
            </w:r>
            <w:proofErr w:type="spellEnd"/>
          </w:p>
        </w:tc>
        <w:tc>
          <w:tcPr>
            <w:tcW w:w="242" w:type="dxa"/>
            <w:tcBorders>
              <w:top w:val="nil"/>
              <w:left w:val="nil"/>
              <w:bottom w:val="single" w:sz="4" w:space="0" w:color="auto"/>
              <w:right w:val="single" w:sz="4" w:space="0" w:color="auto"/>
            </w:tcBorders>
            <w:shd w:val="clear" w:color="000000" w:fill="D9D9D9"/>
            <w:vAlign w:val="center"/>
            <w:hideMark/>
          </w:tcPr>
          <w:p w14:paraId="6B83708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C81134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ECC9C9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c>
          <w:tcPr>
            <w:tcW w:w="1114" w:type="dxa"/>
            <w:tcBorders>
              <w:top w:val="nil"/>
              <w:left w:val="nil"/>
              <w:bottom w:val="single" w:sz="4" w:space="0" w:color="auto"/>
              <w:right w:val="single" w:sz="4" w:space="0" w:color="auto"/>
            </w:tcBorders>
            <w:shd w:val="clear" w:color="auto" w:fill="auto"/>
            <w:vAlign w:val="center"/>
            <w:hideMark/>
          </w:tcPr>
          <w:p w14:paraId="3A9F85D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14DDC2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1A68456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D3A69B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4F746C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D635FA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0.20</w:t>
            </w:r>
          </w:p>
        </w:tc>
      </w:tr>
      <w:tr w:rsidR="00583DB9" w:rsidRPr="00583DB9" w14:paraId="24058204"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8D06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A2-5a</w:t>
            </w:r>
          </w:p>
        </w:tc>
        <w:tc>
          <w:tcPr>
            <w:tcW w:w="3261" w:type="dxa"/>
            <w:tcBorders>
              <w:top w:val="nil"/>
              <w:left w:val="nil"/>
              <w:bottom w:val="single" w:sz="4" w:space="0" w:color="auto"/>
              <w:right w:val="single" w:sz="4" w:space="0" w:color="auto"/>
            </w:tcBorders>
            <w:shd w:val="clear" w:color="auto" w:fill="auto"/>
            <w:vAlign w:val="center"/>
            <w:hideMark/>
          </w:tcPr>
          <w:p w14:paraId="1C300A6F"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hideMark/>
          </w:tcPr>
          <w:p w14:paraId="7A0D08E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11AA7A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69EC5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0.33</w:t>
            </w:r>
          </w:p>
        </w:tc>
        <w:tc>
          <w:tcPr>
            <w:tcW w:w="1114" w:type="dxa"/>
            <w:tcBorders>
              <w:top w:val="nil"/>
              <w:left w:val="nil"/>
              <w:bottom w:val="single" w:sz="4" w:space="0" w:color="auto"/>
              <w:right w:val="single" w:sz="4" w:space="0" w:color="auto"/>
            </w:tcBorders>
            <w:shd w:val="clear" w:color="auto" w:fill="auto"/>
            <w:vAlign w:val="center"/>
            <w:hideMark/>
          </w:tcPr>
          <w:p w14:paraId="23FA689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588ABBF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5D5A20D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5AB9D3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3BB4C8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372BE9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0.23</w:t>
            </w:r>
          </w:p>
        </w:tc>
      </w:tr>
      <w:tr w:rsidR="00583DB9" w:rsidRPr="00583DB9" w14:paraId="0B6E359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25995E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A2-6</w:t>
            </w:r>
          </w:p>
        </w:tc>
        <w:tc>
          <w:tcPr>
            <w:tcW w:w="3261" w:type="dxa"/>
            <w:tcBorders>
              <w:top w:val="nil"/>
              <w:left w:val="nil"/>
              <w:bottom w:val="single" w:sz="4" w:space="0" w:color="auto"/>
              <w:right w:val="single" w:sz="4" w:space="0" w:color="auto"/>
            </w:tcBorders>
            <w:shd w:val="clear" w:color="auto" w:fill="auto"/>
            <w:vAlign w:val="center"/>
            <w:hideMark/>
          </w:tcPr>
          <w:p w14:paraId="41D91045"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Insertion loss of receiver chain</w:t>
            </w:r>
          </w:p>
        </w:tc>
        <w:tc>
          <w:tcPr>
            <w:tcW w:w="242" w:type="dxa"/>
            <w:tcBorders>
              <w:top w:val="nil"/>
              <w:left w:val="nil"/>
              <w:bottom w:val="single" w:sz="4" w:space="0" w:color="auto"/>
              <w:right w:val="single" w:sz="4" w:space="0" w:color="auto"/>
            </w:tcBorders>
            <w:shd w:val="clear" w:color="000000" w:fill="D9D9D9"/>
            <w:vAlign w:val="center"/>
            <w:hideMark/>
          </w:tcPr>
          <w:p w14:paraId="3F51EDE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451F8DC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68FF31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0.18</w:t>
            </w:r>
          </w:p>
        </w:tc>
        <w:tc>
          <w:tcPr>
            <w:tcW w:w="1114" w:type="dxa"/>
            <w:tcBorders>
              <w:top w:val="nil"/>
              <w:left w:val="nil"/>
              <w:bottom w:val="single" w:sz="4" w:space="0" w:color="auto"/>
              <w:right w:val="single" w:sz="4" w:space="0" w:color="auto"/>
            </w:tcBorders>
            <w:shd w:val="clear" w:color="auto" w:fill="auto"/>
            <w:vAlign w:val="center"/>
            <w:hideMark/>
          </w:tcPr>
          <w:p w14:paraId="3B6DE91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292E2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580D0F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82533F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1646CC6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351BED5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0.10</w:t>
            </w:r>
          </w:p>
        </w:tc>
      </w:tr>
      <w:tr w:rsidR="00583DB9" w:rsidRPr="00583DB9" w14:paraId="447F2346" w14:textId="77777777" w:rsidTr="001D50F8">
        <w:trPr>
          <w:trHeight w:val="40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09F6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A2-3</w:t>
            </w:r>
          </w:p>
        </w:tc>
        <w:tc>
          <w:tcPr>
            <w:tcW w:w="3261" w:type="dxa"/>
            <w:tcBorders>
              <w:top w:val="nil"/>
              <w:left w:val="nil"/>
              <w:bottom w:val="single" w:sz="4" w:space="0" w:color="auto"/>
              <w:right w:val="single" w:sz="4" w:space="0" w:color="auto"/>
            </w:tcBorders>
            <w:shd w:val="clear" w:color="auto" w:fill="auto"/>
            <w:vAlign w:val="center"/>
            <w:hideMark/>
          </w:tcPr>
          <w:p w14:paraId="7F47817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hideMark/>
          </w:tcPr>
          <w:p w14:paraId="753E792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8BC00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F7A748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77D45EB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941805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50E68ED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3803594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385AE7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A83271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7D98220B"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791BA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lastRenderedPageBreak/>
              <w:t>A2-7</w:t>
            </w:r>
          </w:p>
        </w:tc>
        <w:tc>
          <w:tcPr>
            <w:tcW w:w="3261" w:type="dxa"/>
            <w:tcBorders>
              <w:top w:val="nil"/>
              <w:left w:val="nil"/>
              <w:bottom w:val="single" w:sz="4" w:space="0" w:color="auto"/>
              <w:right w:val="single" w:sz="4" w:space="0" w:color="auto"/>
            </w:tcBorders>
            <w:shd w:val="clear" w:color="auto" w:fill="auto"/>
            <w:vAlign w:val="center"/>
            <w:hideMark/>
          </w:tcPr>
          <w:p w14:paraId="2D27C79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hideMark/>
          </w:tcPr>
          <w:p w14:paraId="6A20BC7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04EB7F3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597D4F1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c>
          <w:tcPr>
            <w:tcW w:w="1114" w:type="dxa"/>
            <w:tcBorders>
              <w:top w:val="nil"/>
              <w:left w:val="nil"/>
              <w:bottom w:val="single" w:sz="4" w:space="0" w:color="auto"/>
              <w:right w:val="single" w:sz="4" w:space="0" w:color="auto"/>
            </w:tcBorders>
            <w:shd w:val="clear" w:color="auto" w:fill="auto"/>
            <w:vAlign w:val="center"/>
            <w:hideMark/>
          </w:tcPr>
          <w:p w14:paraId="374F9F2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0498D8A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76BB8D4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1428A3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61A3D9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67BA9FF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0.02</w:t>
            </w:r>
          </w:p>
        </w:tc>
      </w:tr>
      <w:tr w:rsidR="00583DB9" w:rsidRPr="00583DB9" w14:paraId="3C57FF7C"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05EF33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C1-4</w:t>
            </w:r>
          </w:p>
        </w:tc>
        <w:tc>
          <w:tcPr>
            <w:tcW w:w="3261" w:type="dxa"/>
            <w:tcBorders>
              <w:top w:val="nil"/>
              <w:left w:val="nil"/>
              <w:bottom w:val="single" w:sz="4" w:space="0" w:color="auto"/>
              <w:right w:val="single" w:sz="4" w:space="0" w:color="auto"/>
            </w:tcBorders>
            <w:shd w:val="clear" w:color="auto" w:fill="auto"/>
            <w:vAlign w:val="center"/>
            <w:hideMark/>
          </w:tcPr>
          <w:p w14:paraId="65A62CB8"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hideMark/>
          </w:tcPr>
          <w:p w14:paraId="330E8C9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5033B54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ABF12E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0.43</w:t>
            </w:r>
          </w:p>
        </w:tc>
        <w:tc>
          <w:tcPr>
            <w:tcW w:w="1114" w:type="dxa"/>
            <w:tcBorders>
              <w:top w:val="nil"/>
              <w:left w:val="nil"/>
              <w:bottom w:val="single" w:sz="4" w:space="0" w:color="auto"/>
              <w:right w:val="single" w:sz="4" w:space="0" w:color="auto"/>
            </w:tcBorders>
            <w:shd w:val="clear" w:color="auto" w:fill="auto"/>
            <w:vAlign w:val="center"/>
            <w:hideMark/>
          </w:tcPr>
          <w:p w14:paraId="3F45102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789285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43DC933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0007FB5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D4152E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E173BA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583DB9" w:rsidRPr="00583DB9" w14:paraId="71CF87CA"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F10A0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A2-8</w:t>
            </w:r>
          </w:p>
        </w:tc>
        <w:tc>
          <w:tcPr>
            <w:tcW w:w="3261" w:type="dxa"/>
            <w:tcBorders>
              <w:top w:val="nil"/>
              <w:left w:val="nil"/>
              <w:bottom w:val="single" w:sz="4" w:space="0" w:color="auto"/>
              <w:right w:val="single" w:sz="4" w:space="0" w:color="auto"/>
            </w:tcBorders>
            <w:shd w:val="clear" w:color="auto" w:fill="auto"/>
            <w:vAlign w:val="center"/>
            <w:hideMark/>
          </w:tcPr>
          <w:p w14:paraId="381A30B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positioning system</w:t>
            </w:r>
          </w:p>
        </w:tc>
        <w:tc>
          <w:tcPr>
            <w:tcW w:w="242" w:type="dxa"/>
            <w:tcBorders>
              <w:top w:val="nil"/>
              <w:left w:val="nil"/>
              <w:bottom w:val="single" w:sz="4" w:space="0" w:color="auto"/>
              <w:right w:val="single" w:sz="4" w:space="0" w:color="auto"/>
            </w:tcBorders>
            <w:shd w:val="clear" w:color="000000" w:fill="D9D9D9"/>
            <w:vAlign w:val="center"/>
            <w:hideMark/>
          </w:tcPr>
          <w:p w14:paraId="5FCBC09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26A807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173DE84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c>
          <w:tcPr>
            <w:tcW w:w="1114" w:type="dxa"/>
            <w:tcBorders>
              <w:top w:val="nil"/>
              <w:left w:val="nil"/>
              <w:bottom w:val="single" w:sz="4" w:space="0" w:color="auto"/>
              <w:right w:val="single" w:sz="4" w:space="0" w:color="auto"/>
            </w:tcBorders>
            <w:shd w:val="clear" w:color="auto" w:fill="auto"/>
            <w:vAlign w:val="center"/>
            <w:hideMark/>
          </w:tcPr>
          <w:p w14:paraId="3D04C6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xml:space="preserve">Exp. normal </w:t>
            </w:r>
          </w:p>
        </w:tc>
        <w:tc>
          <w:tcPr>
            <w:tcW w:w="728" w:type="dxa"/>
            <w:tcBorders>
              <w:top w:val="nil"/>
              <w:left w:val="nil"/>
              <w:bottom w:val="single" w:sz="4" w:space="0" w:color="auto"/>
              <w:right w:val="single" w:sz="4" w:space="0" w:color="auto"/>
            </w:tcBorders>
            <w:shd w:val="clear" w:color="auto" w:fill="auto"/>
            <w:vAlign w:val="center"/>
            <w:hideMark/>
          </w:tcPr>
          <w:p w14:paraId="7B52673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hideMark/>
          </w:tcPr>
          <w:p w14:paraId="234DC5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98F4B7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94FDA7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77D025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0.00</w:t>
            </w:r>
          </w:p>
        </w:tc>
      </w:tr>
      <w:tr w:rsidR="00583DB9" w:rsidRPr="00583DB9" w14:paraId="313119E9"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993576"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A2-18b</w:t>
            </w:r>
          </w:p>
        </w:tc>
        <w:tc>
          <w:tcPr>
            <w:tcW w:w="3261" w:type="dxa"/>
            <w:tcBorders>
              <w:top w:val="nil"/>
              <w:left w:val="nil"/>
              <w:bottom w:val="single" w:sz="4" w:space="0" w:color="auto"/>
              <w:right w:val="single" w:sz="4" w:space="0" w:color="auto"/>
            </w:tcBorders>
            <w:shd w:val="clear" w:color="auto" w:fill="auto"/>
            <w:vAlign w:val="center"/>
            <w:hideMark/>
          </w:tcPr>
          <w:p w14:paraId="2DA4CB0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hideMark/>
          </w:tcPr>
          <w:p w14:paraId="260EB41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D1FFF0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6F8737C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0.50</w:t>
            </w:r>
          </w:p>
        </w:tc>
        <w:tc>
          <w:tcPr>
            <w:tcW w:w="1114" w:type="dxa"/>
            <w:tcBorders>
              <w:top w:val="nil"/>
              <w:left w:val="nil"/>
              <w:bottom w:val="single" w:sz="4" w:space="0" w:color="auto"/>
              <w:right w:val="single" w:sz="4" w:space="0" w:color="auto"/>
            </w:tcBorders>
            <w:shd w:val="clear" w:color="auto" w:fill="auto"/>
            <w:vAlign w:val="center"/>
            <w:hideMark/>
          </w:tcPr>
          <w:p w14:paraId="3173F31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Exp. normal</w:t>
            </w:r>
          </w:p>
        </w:tc>
        <w:tc>
          <w:tcPr>
            <w:tcW w:w="728" w:type="dxa"/>
            <w:tcBorders>
              <w:top w:val="nil"/>
              <w:left w:val="nil"/>
              <w:bottom w:val="single" w:sz="4" w:space="0" w:color="auto"/>
              <w:right w:val="single" w:sz="4" w:space="0" w:color="auto"/>
            </w:tcBorders>
            <w:shd w:val="clear" w:color="auto" w:fill="auto"/>
            <w:vAlign w:val="center"/>
            <w:hideMark/>
          </w:tcPr>
          <w:p w14:paraId="484251F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2.00</w:t>
            </w:r>
          </w:p>
        </w:tc>
        <w:tc>
          <w:tcPr>
            <w:tcW w:w="333" w:type="dxa"/>
            <w:tcBorders>
              <w:top w:val="nil"/>
              <w:left w:val="nil"/>
              <w:bottom w:val="single" w:sz="4" w:space="0" w:color="auto"/>
              <w:right w:val="single" w:sz="4" w:space="0" w:color="auto"/>
            </w:tcBorders>
            <w:shd w:val="clear" w:color="auto" w:fill="auto"/>
            <w:vAlign w:val="center"/>
            <w:hideMark/>
          </w:tcPr>
          <w:p w14:paraId="334F2D93"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F9426C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719FCFD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1AF4822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0.25</w:t>
            </w:r>
          </w:p>
        </w:tc>
      </w:tr>
      <w:tr w:rsidR="00583DB9" w:rsidRPr="00583DB9" w14:paraId="5A462247"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BBC50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A2-9</w:t>
            </w:r>
          </w:p>
        </w:tc>
        <w:tc>
          <w:tcPr>
            <w:tcW w:w="3261" w:type="dxa"/>
            <w:tcBorders>
              <w:top w:val="nil"/>
              <w:left w:val="nil"/>
              <w:bottom w:val="single" w:sz="4" w:space="0" w:color="auto"/>
              <w:right w:val="single" w:sz="4" w:space="0" w:color="auto"/>
            </w:tcBorders>
            <w:shd w:val="clear" w:color="auto" w:fill="auto"/>
            <w:vAlign w:val="center"/>
            <w:hideMark/>
          </w:tcPr>
          <w:p w14:paraId="15827F07"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Rotary joints</w:t>
            </w:r>
          </w:p>
        </w:tc>
        <w:tc>
          <w:tcPr>
            <w:tcW w:w="242" w:type="dxa"/>
            <w:tcBorders>
              <w:top w:val="nil"/>
              <w:left w:val="nil"/>
              <w:bottom w:val="single" w:sz="4" w:space="0" w:color="auto"/>
              <w:right w:val="single" w:sz="4" w:space="0" w:color="auto"/>
            </w:tcBorders>
            <w:shd w:val="clear" w:color="000000" w:fill="D9D9D9"/>
            <w:vAlign w:val="center"/>
            <w:hideMark/>
          </w:tcPr>
          <w:p w14:paraId="4A4FEF1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7793D3A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D2C153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0.05</w:t>
            </w:r>
          </w:p>
        </w:tc>
        <w:tc>
          <w:tcPr>
            <w:tcW w:w="1114" w:type="dxa"/>
            <w:tcBorders>
              <w:top w:val="nil"/>
              <w:left w:val="nil"/>
              <w:bottom w:val="single" w:sz="4" w:space="0" w:color="auto"/>
              <w:right w:val="single" w:sz="4" w:space="0" w:color="auto"/>
            </w:tcBorders>
            <w:shd w:val="clear" w:color="auto" w:fill="auto"/>
            <w:vAlign w:val="center"/>
            <w:hideMark/>
          </w:tcPr>
          <w:p w14:paraId="1F36037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7630DB0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4B4E94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09927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2E7BD71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5FF878FB"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0.03</w:t>
            </w:r>
          </w:p>
        </w:tc>
      </w:tr>
      <w:tr w:rsidR="00583DB9" w:rsidRPr="00583DB9" w14:paraId="0ACCB473"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9DE99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A2-2b</w:t>
            </w:r>
          </w:p>
        </w:tc>
        <w:tc>
          <w:tcPr>
            <w:tcW w:w="3261" w:type="dxa"/>
            <w:tcBorders>
              <w:top w:val="nil"/>
              <w:left w:val="nil"/>
              <w:bottom w:val="single" w:sz="4" w:space="0" w:color="auto"/>
              <w:right w:val="single" w:sz="4" w:space="0" w:color="auto"/>
            </w:tcBorders>
            <w:shd w:val="clear" w:color="auto" w:fill="auto"/>
            <w:vAlign w:val="center"/>
            <w:hideMark/>
          </w:tcPr>
          <w:p w14:paraId="7818147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hideMark/>
          </w:tcPr>
          <w:p w14:paraId="4ED6BAD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ECA328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4E00506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0.09</w:t>
            </w:r>
          </w:p>
        </w:tc>
        <w:tc>
          <w:tcPr>
            <w:tcW w:w="1114" w:type="dxa"/>
            <w:tcBorders>
              <w:top w:val="nil"/>
              <w:left w:val="nil"/>
              <w:bottom w:val="single" w:sz="4" w:space="0" w:color="auto"/>
              <w:right w:val="single" w:sz="4" w:space="0" w:color="auto"/>
            </w:tcBorders>
            <w:shd w:val="clear" w:color="auto" w:fill="auto"/>
            <w:vAlign w:val="center"/>
            <w:hideMark/>
          </w:tcPr>
          <w:p w14:paraId="7D18B16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U-shaped</w:t>
            </w:r>
          </w:p>
        </w:tc>
        <w:tc>
          <w:tcPr>
            <w:tcW w:w="728" w:type="dxa"/>
            <w:tcBorders>
              <w:top w:val="nil"/>
              <w:left w:val="nil"/>
              <w:bottom w:val="single" w:sz="4" w:space="0" w:color="auto"/>
              <w:right w:val="single" w:sz="4" w:space="0" w:color="auto"/>
            </w:tcBorders>
            <w:shd w:val="clear" w:color="auto" w:fill="auto"/>
            <w:vAlign w:val="center"/>
            <w:hideMark/>
          </w:tcPr>
          <w:p w14:paraId="375B2C57"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1.41</w:t>
            </w:r>
          </w:p>
        </w:tc>
        <w:tc>
          <w:tcPr>
            <w:tcW w:w="333" w:type="dxa"/>
            <w:tcBorders>
              <w:top w:val="nil"/>
              <w:left w:val="nil"/>
              <w:bottom w:val="single" w:sz="4" w:space="0" w:color="auto"/>
              <w:right w:val="single" w:sz="4" w:space="0" w:color="auto"/>
            </w:tcBorders>
            <w:shd w:val="clear" w:color="auto" w:fill="auto"/>
            <w:vAlign w:val="center"/>
            <w:hideMark/>
          </w:tcPr>
          <w:p w14:paraId="3FC0D0C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315836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B6014D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400B4116"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0.06</w:t>
            </w:r>
          </w:p>
        </w:tc>
      </w:tr>
      <w:tr w:rsidR="00583DB9" w:rsidRPr="00583DB9" w14:paraId="318B161E"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334FE1"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A2-4b</w:t>
            </w:r>
          </w:p>
        </w:tc>
        <w:tc>
          <w:tcPr>
            <w:tcW w:w="3261" w:type="dxa"/>
            <w:tcBorders>
              <w:top w:val="nil"/>
              <w:left w:val="nil"/>
              <w:bottom w:val="single" w:sz="4" w:space="0" w:color="auto"/>
              <w:right w:val="single" w:sz="4" w:space="0" w:color="auto"/>
            </w:tcBorders>
            <w:shd w:val="clear" w:color="auto" w:fill="auto"/>
            <w:vAlign w:val="center"/>
            <w:hideMark/>
          </w:tcPr>
          <w:p w14:paraId="4D8C5C1B"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hideMark/>
          </w:tcPr>
          <w:p w14:paraId="1CB64AD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18618AB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7114922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c>
          <w:tcPr>
            <w:tcW w:w="1114" w:type="dxa"/>
            <w:tcBorders>
              <w:top w:val="nil"/>
              <w:left w:val="nil"/>
              <w:bottom w:val="single" w:sz="4" w:space="0" w:color="auto"/>
              <w:right w:val="single" w:sz="4" w:space="0" w:color="auto"/>
            </w:tcBorders>
            <w:shd w:val="clear" w:color="auto" w:fill="auto"/>
            <w:vAlign w:val="center"/>
            <w:hideMark/>
          </w:tcPr>
          <w:p w14:paraId="3D380164"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Gaussian</w:t>
            </w:r>
          </w:p>
        </w:tc>
        <w:tc>
          <w:tcPr>
            <w:tcW w:w="728" w:type="dxa"/>
            <w:tcBorders>
              <w:top w:val="nil"/>
              <w:left w:val="nil"/>
              <w:bottom w:val="single" w:sz="4" w:space="0" w:color="auto"/>
              <w:right w:val="single" w:sz="4" w:space="0" w:color="auto"/>
            </w:tcBorders>
            <w:shd w:val="clear" w:color="auto" w:fill="auto"/>
            <w:vAlign w:val="center"/>
            <w:hideMark/>
          </w:tcPr>
          <w:p w14:paraId="289A32B8"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1.00</w:t>
            </w:r>
          </w:p>
        </w:tc>
        <w:tc>
          <w:tcPr>
            <w:tcW w:w="333" w:type="dxa"/>
            <w:tcBorders>
              <w:top w:val="nil"/>
              <w:left w:val="nil"/>
              <w:bottom w:val="single" w:sz="4" w:space="0" w:color="auto"/>
              <w:right w:val="single" w:sz="4" w:space="0" w:color="auto"/>
            </w:tcBorders>
            <w:shd w:val="clear" w:color="auto" w:fill="auto"/>
            <w:vAlign w:val="center"/>
            <w:hideMark/>
          </w:tcPr>
          <w:p w14:paraId="3E988B1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D1BFD4A"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5D0F239"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2BE955B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0.01</w:t>
            </w:r>
          </w:p>
        </w:tc>
      </w:tr>
      <w:tr w:rsidR="00583DB9" w:rsidRPr="00583DB9" w14:paraId="213042E5" w14:textId="77777777" w:rsidTr="001D50F8">
        <w:trPr>
          <w:trHeight w:val="2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DC4A4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A2-11</w:t>
            </w:r>
          </w:p>
        </w:tc>
        <w:tc>
          <w:tcPr>
            <w:tcW w:w="3261" w:type="dxa"/>
            <w:tcBorders>
              <w:top w:val="nil"/>
              <w:left w:val="nil"/>
              <w:bottom w:val="single" w:sz="4" w:space="0" w:color="auto"/>
              <w:right w:val="single" w:sz="4" w:space="0" w:color="auto"/>
            </w:tcBorders>
            <w:shd w:val="clear" w:color="auto" w:fill="auto"/>
            <w:vAlign w:val="center"/>
            <w:hideMark/>
          </w:tcPr>
          <w:p w14:paraId="011B37CE" w14:textId="77777777" w:rsidR="00583DB9" w:rsidRPr="00583DB9" w:rsidRDefault="00583DB9" w:rsidP="00583DB9">
            <w:pPr>
              <w:overflowPunct/>
              <w:autoSpaceDE/>
              <w:autoSpaceDN/>
              <w:adjustRightInd/>
              <w:spacing w:after="0"/>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Switching uncertainty</w:t>
            </w:r>
          </w:p>
        </w:tc>
        <w:tc>
          <w:tcPr>
            <w:tcW w:w="242" w:type="dxa"/>
            <w:tcBorders>
              <w:top w:val="nil"/>
              <w:left w:val="nil"/>
              <w:bottom w:val="single" w:sz="4" w:space="0" w:color="auto"/>
              <w:right w:val="single" w:sz="4" w:space="0" w:color="auto"/>
            </w:tcBorders>
            <w:shd w:val="clear" w:color="000000" w:fill="D9D9D9"/>
            <w:vAlign w:val="center"/>
            <w:hideMark/>
          </w:tcPr>
          <w:p w14:paraId="0C38866C"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329" w:type="dxa"/>
            <w:tcBorders>
              <w:top w:val="nil"/>
              <w:left w:val="nil"/>
              <w:bottom w:val="single" w:sz="4" w:space="0" w:color="auto"/>
              <w:right w:val="single" w:sz="4" w:space="0" w:color="auto"/>
            </w:tcBorders>
            <w:shd w:val="clear" w:color="000000" w:fill="D9D9D9"/>
            <w:vAlign w:val="center"/>
            <w:hideMark/>
          </w:tcPr>
          <w:p w14:paraId="6F8993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47" w:type="dxa"/>
            <w:tcBorders>
              <w:top w:val="nil"/>
              <w:left w:val="nil"/>
              <w:bottom w:val="single" w:sz="4" w:space="0" w:color="auto"/>
              <w:right w:val="single" w:sz="4" w:space="0" w:color="auto"/>
            </w:tcBorders>
            <w:shd w:val="clear" w:color="auto" w:fill="auto"/>
            <w:vAlign w:val="center"/>
            <w:hideMark/>
          </w:tcPr>
          <w:p w14:paraId="0BF18E40"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0.26</w:t>
            </w:r>
          </w:p>
        </w:tc>
        <w:tc>
          <w:tcPr>
            <w:tcW w:w="1114" w:type="dxa"/>
            <w:tcBorders>
              <w:top w:val="nil"/>
              <w:left w:val="nil"/>
              <w:bottom w:val="single" w:sz="4" w:space="0" w:color="auto"/>
              <w:right w:val="single" w:sz="4" w:space="0" w:color="auto"/>
            </w:tcBorders>
            <w:shd w:val="clear" w:color="auto" w:fill="auto"/>
            <w:vAlign w:val="center"/>
            <w:hideMark/>
          </w:tcPr>
          <w:p w14:paraId="4CEAE7C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ACA4515"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1.73</w:t>
            </w:r>
          </w:p>
        </w:tc>
        <w:tc>
          <w:tcPr>
            <w:tcW w:w="333" w:type="dxa"/>
            <w:tcBorders>
              <w:top w:val="nil"/>
              <w:left w:val="nil"/>
              <w:bottom w:val="single" w:sz="4" w:space="0" w:color="auto"/>
              <w:right w:val="single" w:sz="4" w:space="0" w:color="auto"/>
            </w:tcBorders>
            <w:shd w:val="clear" w:color="auto" w:fill="auto"/>
            <w:vAlign w:val="center"/>
            <w:hideMark/>
          </w:tcPr>
          <w:p w14:paraId="6CC932A2"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1</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7DA8625D"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3FD2912E"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 </w:t>
            </w:r>
          </w:p>
        </w:tc>
        <w:tc>
          <w:tcPr>
            <w:tcW w:w="864" w:type="dxa"/>
            <w:gridSpan w:val="2"/>
            <w:tcBorders>
              <w:top w:val="nil"/>
              <w:left w:val="nil"/>
              <w:bottom w:val="single" w:sz="4" w:space="0" w:color="auto"/>
              <w:right w:val="single" w:sz="4" w:space="0" w:color="auto"/>
            </w:tcBorders>
            <w:shd w:val="clear" w:color="auto" w:fill="auto"/>
            <w:vAlign w:val="center"/>
            <w:hideMark/>
          </w:tcPr>
          <w:p w14:paraId="0C18743F" w14:textId="77777777" w:rsidR="00583DB9" w:rsidRPr="00583DB9" w:rsidRDefault="00583DB9" w:rsidP="00583DB9">
            <w:pPr>
              <w:overflowPunct/>
              <w:autoSpaceDE/>
              <w:autoSpaceDN/>
              <w:adjustRightInd/>
              <w:spacing w:after="0"/>
              <w:jc w:val="center"/>
              <w:textAlignment w:val="auto"/>
              <w:rPr>
                <w:rFonts w:ascii="Arial" w:eastAsia="Times New Roman" w:hAnsi="Arial" w:cs="Arial"/>
                <w:color w:val="000000"/>
                <w:sz w:val="16"/>
                <w:szCs w:val="16"/>
                <w:lang w:eastAsia="en-GB"/>
              </w:rPr>
            </w:pPr>
            <w:r w:rsidRPr="00583DB9">
              <w:rPr>
                <w:rFonts w:ascii="Arial" w:eastAsia="Times New Roman" w:hAnsi="Arial" w:cs="Arial"/>
                <w:color w:val="000000"/>
                <w:sz w:val="16"/>
                <w:szCs w:val="16"/>
                <w:lang w:eastAsia="en-GB"/>
              </w:rPr>
              <w:t>0.15</w:t>
            </w:r>
          </w:p>
        </w:tc>
      </w:tr>
      <w:tr w:rsidR="00583DB9" w:rsidRPr="00583DB9" w14:paraId="33402AEF"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38312E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6678D4DF"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448B6E9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341F63B0" w14:textId="27A5CACF" w:rsidR="00583DB9" w:rsidRPr="00583DB9"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[1.03]</w:t>
            </w:r>
          </w:p>
        </w:tc>
      </w:tr>
      <w:tr w:rsidR="00583DB9" w:rsidRPr="00583DB9" w14:paraId="12B4DE8A" w14:textId="77777777" w:rsidTr="00583DB9">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FBBDE0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hideMark/>
          </w:tcPr>
          <w:p w14:paraId="254280A6"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284" w:type="dxa"/>
            <w:gridSpan w:val="2"/>
            <w:tcBorders>
              <w:top w:val="nil"/>
              <w:left w:val="nil"/>
              <w:bottom w:val="single" w:sz="4" w:space="0" w:color="auto"/>
              <w:right w:val="single" w:sz="4" w:space="0" w:color="auto"/>
            </w:tcBorders>
            <w:shd w:val="clear" w:color="000000" w:fill="D9D9D9"/>
            <w:vAlign w:val="center"/>
            <w:hideMark/>
          </w:tcPr>
          <w:p w14:paraId="034E37AD" w14:textId="77777777" w:rsidR="00583DB9" w:rsidRPr="00583DB9" w:rsidRDefault="00583DB9"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sidRPr="00583DB9">
              <w:rPr>
                <w:rFonts w:ascii="Arial" w:eastAsia="Times New Roman" w:hAnsi="Arial" w:cs="Arial"/>
                <w:b/>
                <w:bCs/>
                <w:color w:val="000000"/>
                <w:sz w:val="16"/>
                <w:szCs w:val="16"/>
                <w:lang w:eastAsia="en-GB"/>
              </w:rPr>
              <w:t> </w:t>
            </w:r>
          </w:p>
        </w:tc>
        <w:tc>
          <w:tcPr>
            <w:tcW w:w="840" w:type="dxa"/>
            <w:tcBorders>
              <w:top w:val="nil"/>
              <w:left w:val="nil"/>
              <w:bottom w:val="single" w:sz="4" w:space="0" w:color="auto"/>
              <w:right w:val="single" w:sz="4" w:space="0" w:color="auto"/>
            </w:tcBorders>
            <w:shd w:val="clear" w:color="auto" w:fill="auto"/>
            <w:vAlign w:val="center"/>
            <w:hideMark/>
          </w:tcPr>
          <w:p w14:paraId="6ABA9361" w14:textId="7E625CEA" w:rsidR="00583DB9" w:rsidRPr="00583DB9" w:rsidRDefault="00F525F6" w:rsidP="00583DB9">
            <w:pPr>
              <w:overflowPunct/>
              <w:autoSpaceDE/>
              <w:autoSpaceDN/>
              <w:adjustRightInd/>
              <w:spacing w:after="0"/>
              <w:jc w:val="center"/>
              <w:textAlignment w:val="auto"/>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[2.03]</w:t>
            </w:r>
          </w:p>
        </w:tc>
      </w:tr>
    </w:tbl>
    <w:p w14:paraId="6C06BA04" w14:textId="77777777" w:rsidR="00583DB9" w:rsidRDefault="00583DB9" w:rsidP="00F91261"/>
    <w:p w14:paraId="355D8C69" w14:textId="052769CE" w:rsidR="00390BD2" w:rsidRDefault="00583DB9" w:rsidP="00F91261">
      <w:r>
        <w:t>As with the TRP cases the CATR is slightly higher error so we can concentrate on this</w:t>
      </w:r>
      <w:r w:rsidR="00F43EC8">
        <w:t xml:space="preserve"> when considering the final MU value.</w:t>
      </w:r>
    </w:p>
    <w:bookmarkEnd w:id="7"/>
    <w:p w14:paraId="020FBA2C" w14:textId="709DC4BF" w:rsidR="0039445D" w:rsidRDefault="00557802" w:rsidP="0039445D">
      <w:pPr>
        <w:pStyle w:val="Heading4"/>
      </w:pPr>
      <w:r>
        <w:t>2.</w:t>
      </w:r>
      <w:r w:rsidR="0046266F">
        <w:t>6</w:t>
      </w:r>
      <w:r w:rsidR="0039445D">
        <w:t>.2</w:t>
      </w:r>
      <w:r w:rsidR="0039445D">
        <w:tab/>
        <w:t>Measurement uncertainty summary</w:t>
      </w:r>
    </w:p>
    <w:p w14:paraId="6908817E" w14:textId="77777777" w:rsidR="0039445D" w:rsidRDefault="0039445D" w:rsidP="00F91261">
      <w:r>
        <w:t>In this section we have tried to discuss measurement uncertainty without offering a definitive explanation of the accuracy statement in resolution 220.</w:t>
      </w:r>
    </w:p>
    <w:p w14:paraId="6B6807FC" w14:textId="596C954E" w:rsidR="0039445D" w:rsidRDefault="0039445D" w:rsidP="00F91261">
      <w:r>
        <w:t>Using a similar approach as to that done for TRP the measurement test system accuracy has been evaluated and presented.</w:t>
      </w:r>
    </w:p>
    <w:p w14:paraId="2BE20643" w14:textId="77777777" w:rsidR="0039445D" w:rsidRDefault="0039445D" w:rsidP="00F91261">
      <w:r>
        <w:t>As an example (we are not currently proposing this number) a reasonable EEIRP averaging error value has been suggested based on the test system HW accuracy and other similar OTA TRP measurements.</w:t>
      </w:r>
    </w:p>
    <w:p w14:paraId="349D18FD" w14:textId="4843FB78" w:rsidR="0039445D" w:rsidRDefault="0039445D" w:rsidP="0039445D">
      <w:pPr>
        <w:pStyle w:val="Heading2"/>
      </w:pPr>
      <w:r>
        <w:t>2.</w:t>
      </w:r>
      <w:r w:rsidR="0046266F">
        <w:t>7</w:t>
      </w:r>
      <w:r w:rsidRPr="004D3578">
        <w:tab/>
      </w:r>
      <w:r w:rsidRPr="0039445D">
        <w:t>Issue 2-11: CI</w:t>
      </w:r>
    </w:p>
    <w:p w14:paraId="5D3BCE01" w14:textId="40F848DD" w:rsidR="0039445D" w:rsidRDefault="0039445D">
      <w:pPr>
        <w:overflowPunct/>
        <w:autoSpaceDE/>
        <w:autoSpaceDN/>
        <w:adjustRightInd/>
        <w:spacing w:after="0"/>
        <w:textAlignment w:val="auto"/>
      </w:pPr>
      <w:r>
        <w:t>Confidence interval was discussed along with measurement uncertainty in the previous sub-clause. In this case confidence interval is important as it is given as an example of accuracy in resolution 220. As follows:</w:t>
      </w:r>
    </w:p>
    <w:p w14:paraId="19A67A66" w14:textId="77777777" w:rsidR="0039445D" w:rsidRDefault="0039445D">
      <w:pPr>
        <w:overflowPunct/>
        <w:autoSpaceDE/>
        <w:autoSpaceDN/>
        <w:adjustRightInd/>
        <w:spacing w:after="0"/>
        <w:textAlignment w:val="auto"/>
      </w:pPr>
    </w:p>
    <w:p w14:paraId="13F818F6" w14:textId="77777777" w:rsidR="0039445D" w:rsidRDefault="0039445D" w:rsidP="0039445D">
      <w:pPr>
        <w:ind w:left="284"/>
      </w:pPr>
      <w:r>
        <w:t xml:space="preserve">The averaging processes in steps 1 and 2 shall allow for accurate averaging of the expected </w:t>
      </w:r>
      <w:proofErr w:type="spellStart"/>
      <w:r>
        <w:t>e.i.r.p</w:t>
      </w:r>
      <w:proofErr w:type="spellEnd"/>
      <w:r>
        <w:t>. (e.g. to the confidence interval of 95%).</w:t>
      </w:r>
    </w:p>
    <w:p w14:paraId="237768ED" w14:textId="35D798DA" w:rsidR="00103DD1" w:rsidRDefault="0039445D">
      <w:pPr>
        <w:overflowPunct/>
        <w:autoSpaceDE/>
        <w:autoSpaceDN/>
        <w:adjustRightInd/>
        <w:spacing w:after="0"/>
        <w:textAlignment w:val="auto"/>
      </w:pPr>
      <w:r>
        <w:t>It seems clear that this requireme</w:t>
      </w:r>
      <w:r w:rsidR="00103DD1">
        <w:t xml:space="preserve">nt is specifying an accuracy of the averaging requirement, unfortunately an actual accuracy figure is not given. </w:t>
      </w:r>
      <w:r w:rsidR="006346C7">
        <w:t>The example of 95% CI indicates that the accuracy should be related to a distribution, if we had a distribution then the standard deviation and the 95% CI could be used to estimate a required accuracy value.</w:t>
      </w:r>
    </w:p>
    <w:p w14:paraId="7EDA6E17" w14:textId="1046D19B" w:rsidR="006A436D" w:rsidRDefault="006346C7" w:rsidP="00103DD1">
      <w:pPr>
        <w:overflowPunct/>
        <w:autoSpaceDE/>
        <w:autoSpaceDN/>
        <w:adjustRightInd/>
        <w:spacing w:after="0"/>
        <w:textAlignment w:val="auto"/>
      </w:pPr>
      <w:r>
        <w:t xml:space="preserve">It is not clear however what the data set is (or should be in this instance), </w:t>
      </w:r>
      <w:r w:rsidR="00103DD1">
        <w:t xml:space="preserve">the 2 averages in the requirement do not have a statistical distribution they are integrals with a single correct answer. </w:t>
      </w:r>
    </w:p>
    <w:p w14:paraId="2C7900CF" w14:textId="77777777" w:rsidR="006A436D" w:rsidRDefault="006A436D" w:rsidP="00103DD1">
      <w:pPr>
        <w:overflowPunct/>
        <w:autoSpaceDE/>
        <w:autoSpaceDN/>
        <w:adjustRightInd/>
        <w:spacing w:after="0"/>
        <w:textAlignment w:val="auto"/>
      </w:pPr>
    </w:p>
    <w:p w14:paraId="6D86453D" w14:textId="21BD866B" w:rsidR="00103DD1" w:rsidRDefault="00103DD1" w:rsidP="00103DD1">
      <w:pPr>
        <w:overflowPunct/>
        <w:autoSpaceDE/>
        <w:autoSpaceDN/>
        <w:adjustRightInd/>
        <w:spacing w:after="0"/>
        <w:textAlignment w:val="auto"/>
      </w:pPr>
      <w:r>
        <w:t>There are 2 averages in the resolution</w:t>
      </w:r>
    </w:p>
    <w:p w14:paraId="531B30A4" w14:textId="77777777" w:rsidR="00103DD1" w:rsidRDefault="00103DD1" w:rsidP="00103DD1">
      <w:pPr>
        <w:overflowPunct/>
        <w:autoSpaceDE/>
        <w:autoSpaceDN/>
        <w:adjustRightInd/>
        <w:spacing w:after="0"/>
        <w:ind w:left="284"/>
        <w:textAlignment w:val="auto"/>
      </w:pPr>
      <w:r>
        <w:t>•</w:t>
      </w:r>
      <w:r>
        <w:tab/>
        <w:t>The measurement grid points around the sphere</w:t>
      </w:r>
    </w:p>
    <w:p w14:paraId="5525EA9B" w14:textId="77777777" w:rsidR="00103DD1" w:rsidRDefault="00103DD1" w:rsidP="00103DD1">
      <w:pPr>
        <w:overflowPunct/>
        <w:autoSpaceDE/>
        <w:autoSpaceDN/>
        <w:adjustRightInd/>
        <w:spacing w:after="0"/>
        <w:ind w:left="284"/>
        <w:textAlignment w:val="auto"/>
      </w:pPr>
      <w:r>
        <w:t>•</w:t>
      </w:r>
      <w:r>
        <w:tab/>
        <w:t>The number of beam directions within the steering range</w:t>
      </w:r>
    </w:p>
    <w:p w14:paraId="3BDD2288" w14:textId="77777777" w:rsidR="006A436D" w:rsidRDefault="006A436D" w:rsidP="00103DD1">
      <w:pPr>
        <w:overflowPunct/>
        <w:autoSpaceDE/>
        <w:autoSpaceDN/>
        <w:adjustRightInd/>
        <w:spacing w:after="0"/>
        <w:textAlignment w:val="auto"/>
      </w:pPr>
    </w:p>
    <w:p w14:paraId="2AA60CC9" w14:textId="272D2C25" w:rsidR="00103DD1" w:rsidRDefault="00C9546A" w:rsidP="00103DD1">
      <w:pPr>
        <w:overflowPunct/>
        <w:autoSpaceDE/>
        <w:autoSpaceDN/>
        <w:adjustRightInd/>
        <w:spacing w:after="0"/>
        <w:textAlignment w:val="auto"/>
      </w:pPr>
      <w:r>
        <w:t xml:space="preserve">Both averages need to be done to form an EEIRP value, </w:t>
      </w:r>
      <w:r w:rsidR="00037333">
        <w:t xml:space="preserve">a single measurement point on the grid or </w:t>
      </w:r>
      <w:r>
        <w:t>a single beam direction</w:t>
      </w:r>
      <w:r w:rsidR="00037333">
        <w:t xml:space="preserve"> are not a sample of EEIRP </w:t>
      </w:r>
      <w:r w:rsidR="006A436D">
        <w:t xml:space="preserve">but </w:t>
      </w:r>
      <w:r w:rsidR="00421920">
        <w:t>are</w:t>
      </w:r>
      <w:r w:rsidR="00037333">
        <w:t xml:space="preserve"> EIRP. The distribution of EIRP under these conditions do</w:t>
      </w:r>
      <w:r w:rsidR="006A436D">
        <w:t>es</w:t>
      </w:r>
      <w:r w:rsidR="00037333">
        <w:t xml:space="preserve"> not relate to the accuracy of the EEIRP measurement.</w:t>
      </w:r>
    </w:p>
    <w:p w14:paraId="08FBDD3D" w14:textId="41632DF9" w:rsidR="006A436D" w:rsidRDefault="006A436D" w:rsidP="00103DD1">
      <w:pPr>
        <w:overflowPunct/>
        <w:autoSpaceDE/>
        <w:autoSpaceDN/>
        <w:adjustRightInd/>
        <w:spacing w:after="0"/>
        <w:textAlignment w:val="auto"/>
      </w:pPr>
    </w:p>
    <w:p w14:paraId="14E787DF" w14:textId="32223EF9" w:rsidR="006A436D" w:rsidRDefault="006A436D" w:rsidP="00103DD1">
      <w:pPr>
        <w:overflowPunct/>
        <w:autoSpaceDE/>
        <w:autoSpaceDN/>
        <w:adjustRightInd/>
        <w:spacing w:after="0"/>
        <w:textAlignment w:val="auto"/>
      </w:pPr>
      <w:r w:rsidRPr="006A436D">
        <w:rPr>
          <w:b/>
        </w:rPr>
        <w:t xml:space="preserve">Observation </w:t>
      </w:r>
      <w:r w:rsidR="0046266F">
        <w:rPr>
          <w:b/>
        </w:rPr>
        <w:t>3</w:t>
      </w:r>
      <w:r w:rsidRPr="006A436D">
        <w:rPr>
          <w:b/>
        </w:rPr>
        <w:t>:</w:t>
      </w:r>
      <w:r>
        <w:t xml:space="preserve"> Individual EIRP measurements are not samples of EEIRP and their distribution does not indicate EEIRP accuracy.</w:t>
      </w:r>
    </w:p>
    <w:p w14:paraId="5723EFC0" w14:textId="53BB4BBA" w:rsidR="00037333" w:rsidRDefault="00037333" w:rsidP="00103DD1">
      <w:pPr>
        <w:overflowPunct/>
        <w:autoSpaceDE/>
        <w:autoSpaceDN/>
        <w:adjustRightInd/>
        <w:spacing w:after="0"/>
        <w:textAlignment w:val="auto"/>
      </w:pPr>
    </w:p>
    <w:p w14:paraId="535512EF" w14:textId="365712AC" w:rsidR="00037333" w:rsidRDefault="006346C7" w:rsidP="00103DD1">
      <w:pPr>
        <w:overflowPunct/>
        <w:autoSpaceDE/>
        <w:autoSpaceDN/>
        <w:adjustRightInd/>
        <w:spacing w:after="0"/>
        <w:textAlignment w:val="auto"/>
      </w:pPr>
      <w:r>
        <w:t xml:space="preserve">It has been suggested that a distribution can be formed by effectively taking the EEIRP an applying it to a single beam direction within the steering range and using that as a sample. </w:t>
      </w:r>
      <w:r w:rsidR="00E24063">
        <w:t>Intuitively because the beam is quite narrow and moves over a wide steering range it seems the samples using this procedure will be very different but as the data is available from the simulator it can be analysed, t</w:t>
      </w:r>
      <w:r w:rsidR="0046266F">
        <w:t>he</w:t>
      </w:r>
      <w:r w:rsidR="00E24063">
        <w:t xml:space="preserve"> histograms of each EEIRP angular bin are shown in figure 2.10-1 </w:t>
      </w:r>
      <w:r w:rsidR="005D1070">
        <w:t>(note. not all</w:t>
      </w:r>
      <w:r w:rsidR="00037333">
        <w:t xml:space="preserve"> of the bins are shown</w:t>
      </w:r>
      <w:r w:rsidR="00E24063">
        <w:t xml:space="preserve"> for brevity</w:t>
      </w:r>
      <w:r w:rsidR="00037333">
        <w:t>):</w:t>
      </w:r>
    </w:p>
    <w:p w14:paraId="5348679B" w14:textId="25A087B1" w:rsidR="00037333" w:rsidRDefault="00037333" w:rsidP="00103DD1">
      <w:pPr>
        <w:overflowPunct/>
        <w:autoSpaceDE/>
        <w:autoSpaceDN/>
        <w:adjustRightInd/>
        <w:spacing w:after="0"/>
        <w:textAlignment w:val="auto"/>
      </w:pPr>
      <w:r w:rsidRPr="00037333">
        <w:rPr>
          <w:noProof/>
        </w:rPr>
        <w:lastRenderedPageBreak/>
        <w:drawing>
          <wp:inline distT="0" distB="0" distL="0" distR="0" wp14:anchorId="382C7E8B" wp14:editId="5F65B60F">
            <wp:extent cx="2671200" cy="2005200"/>
            <wp:effectExtent l="0" t="0" r="0" b="0"/>
            <wp:docPr id="2" name="Picture 1">
              <a:extLst xmlns:a="http://schemas.openxmlformats.org/drawingml/2006/main">
                <a:ext uri="{FF2B5EF4-FFF2-40B4-BE49-F238E27FC236}">
                  <a16:creationId xmlns:a16="http://schemas.microsoft.com/office/drawing/2014/main" id="{B07DEE8E-CDFC-4519-B609-03FADACB28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07DEE8E-CDFC-4519-B609-03FADACB2832}"/>
                        </a:ext>
                      </a:extLst>
                    </pic:cNvPr>
                    <pic:cNvPicPr>
                      <a:picLocks noChangeAspect="1"/>
                    </pic:cNvPicPr>
                  </pic:nvPicPr>
                  <pic:blipFill>
                    <a:blip r:embed="rId15"/>
                    <a:stretch>
                      <a:fillRect/>
                    </a:stretch>
                  </pic:blipFill>
                  <pic:spPr>
                    <a:xfrm>
                      <a:off x="0" y="0"/>
                      <a:ext cx="2671200" cy="2005200"/>
                    </a:xfrm>
                    <a:prstGeom prst="rect">
                      <a:avLst/>
                    </a:prstGeom>
                  </pic:spPr>
                </pic:pic>
              </a:graphicData>
            </a:graphic>
          </wp:inline>
        </w:drawing>
      </w:r>
      <w:r w:rsidRPr="00037333">
        <w:rPr>
          <w:noProof/>
        </w:rPr>
        <w:t xml:space="preserve"> </w:t>
      </w:r>
      <w:r w:rsidRPr="00037333">
        <w:rPr>
          <w:noProof/>
        </w:rPr>
        <w:drawing>
          <wp:inline distT="0" distB="0" distL="0" distR="0" wp14:anchorId="7C9289A6" wp14:editId="5C06545C">
            <wp:extent cx="2671200" cy="2005200"/>
            <wp:effectExtent l="0" t="0" r="0" b="0"/>
            <wp:docPr id="3" name="Picture 2">
              <a:extLst xmlns:a="http://schemas.openxmlformats.org/drawingml/2006/main">
                <a:ext uri="{FF2B5EF4-FFF2-40B4-BE49-F238E27FC236}">
                  <a16:creationId xmlns:a16="http://schemas.microsoft.com/office/drawing/2014/main" id="{012D6F5C-9B91-4A09-AE02-86C04C655E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12D6F5C-9B91-4A09-AE02-86C04C655E60}"/>
                        </a:ext>
                      </a:extLst>
                    </pic:cNvPr>
                    <pic:cNvPicPr>
                      <a:picLocks noChangeAspect="1"/>
                    </pic:cNvPicPr>
                  </pic:nvPicPr>
                  <pic:blipFill>
                    <a:blip r:embed="rId16"/>
                    <a:stretch>
                      <a:fillRect/>
                    </a:stretch>
                  </pic:blipFill>
                  <pic:spPr>
                    <a:xfrm>
                      <a:off x="0" y="0"/>
                      <a:ext cx="2671200" cy="2005200"/>
                    </a:xfrm>
                    <a:prstGeom prst="rect">
                      <a:avLst/>
                    </a:prstGeom>
                  </pic:spPr>
                </pic:pic>
              </a:graphicData>
            </a:graphic>
          </wp:inline>
        </w:drawing>
      </w:r>
      <w:r w:rsidRPr="00037333">
        <w:rPr>
          <w:noProof/>
        </w:rPr>
        <w:t xml:space="preserve"> </w:t>
      </w:r>
      <w:r w:rsidRPr="00037333">
        <w:rPr>
          <w:noProof/>
        </w:rPr>
        <w:drawing>
          <wp:inline distT="0" distB="0" distL="0" distR="0" wp14:anchorId="1146F134" wp14:editId="79DF315F">
            <wp:extent cx="2671200" cy="2005200"/>
            <wp:effectExtent l="0" t="0" r="0" b="0"/>
            <wp:docPr id="6" name="Picture 5">
              <a:extLst xmlns:a="http://schemas.openxmlformats.org/drawingml/2006/main">
                <a:ext uri="{FF2B5EF4-FFF2-40B4-BE49-F238E27FC236}">
                  <a16:creationId xmlns:a16="http://schemas.microsoft.com/office/drawing/2014/main" id="{7F3B7C9E-ACD1-4809-A196-929EAC0B4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F3B7C9E-ACD1-4809-A196-929EAC0B4B99}"/>
                        </a:ext>
                      </a:extLst>
                    </pic:cNvPr>
                    <pic:cNvPicPr>
                      <a:picLocks noChangeAspect="1"/>
                    </pic:cNvPicPr>
                  </pic:nvPicPr>
                  <pic:blipFill>
                    <a:blip r:embed="rId17"/>
                    <a:stretch>
                      <a:fillRect/>
                    </a:stretch>
                  </pic:blipFill>
                  <pic:spPr>
                    <a:xfrm>
                      <a:off x="0" y="0"/>
                      <a:ext cx="2671200" cy="2005200"/>
                    </a:xfrm>
                    <a:prstGeom prst="rect">
                      <a:avLst/>
                    </a:prstGeom>
                  </pic:spPr>
                </pic:pic>
              </a:graphicData>
            </a:graphic>
          </wp:inline>
        </w:drawing>
      </w:r>
      <w:r w:rsidRPr="00037333">
        <w:rPr>
          <w:noProof/>
        </w:rPr>
        <w:t xml:space="preserve"> </w:t>
      </w:r>
      <w:r w:rsidRPr="00037333">
        <w:rPr>
          <w:noProof/>
        </w:rPr>
        <w:drawing>
          <wp:inline distT="0" distB="0" distL="0" distR="0" wp14:anchorId="4431E95C" wp14:editId="75A1E89D">
            <wp:extent cx="2671200" cy="2005200"/>
            <wp:effectExtent l="0" t="0" r="0" b="0"/>
            <wp:docPr id="8" name="Picture 7">
              <a:extLst xmlns:a="http://schemas.openxmlformats.org/drawingml/2006/main">
                <a:ext uri="{FF2B5EF4-FFF2-40B4-BE49-F238E27FC236}">
                  <a16:creationId xmlns:a16="http://schemas.microsoft.com/office/drawing/2014/main" id="{26F1699B-8871-4CE5-9880-77015333C2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6F1699B-8871-4CE5-9880-77015333C283}"/>
                        </a:ext>
                      </a:extLst>
                    </pic:cNvPr>
                    <pic:cNvPicPr>
                      <a:picLocks noChangeAspect="1"/>
                    </pic:cNvPicPr>
                  </pic:nvPicPr>
                  <pic:blipFill>
                    <a:blip r:embed="rId18"/>
                    <a:stretch>
                      <a:fillRect/>
                    </a:stretch>
                  </pic:blipFill>
                  <pic:spPr>
                    <a:xfrm>
                      <a:off x="0" y="0"/>
                      <a:ext cx="2671200" cy="2005200"/>
                    </a:xfrm>
                    <a:prstGeom prst="rect">
                      <a:avLst/>
                    </a:prstGeom>
                  </pic:spPr>
                </pic:pic>
              </a:graphicData>
            </a:graphic>
          </wp:inline>
        </w:drawing>
      </w:r>
    </w:p>
    <w:p w14:paraId="6BDECD01" w14:textId="53BD997B" w:rsidR="00037333" w:rsidRDefault="00037333" w:rsidP="00037333">
      <w:pPr>
        <w:overflowPunct/>
        <w:autoSpaceDE/>
        <w:autoSpaceDN/>
        <w:adjustRightInd/>
        <w:spacing w:after="0"/>
        <w:jc w:val="center"/>
        <w:textAlignment w:val="auto"/>
      </w:pPr>
      <w:r w:rsidRPr="005D1070">
        <w:rPr>
          <w:b/>
        </w:rPr>
        <w:t>Figure 2.</w:t>
      </w:r>
      <w:r w:rsidR="0046266F">
        <w:rPr>
          <w:b/>
        </w:rPr>
        <w:t>7</w:t>
      </w:r>
      <w:r w:rsidRPr="005D1070">
        <w:rPr>
          <w:b/>
        </w:rPr>
        <w:t>-1.</w:t>
      </w:r>
      <w:r>
        <w:t xml:space="preserve"> Histogram of EIRP samples in selected EEIRP bins – 10k samples</w:t>
      </w:r>
    </w:p>
    <w:p w14:paraId="2E72799D" w14:textId="77777777" w:rsidR="00603ECE" w:rsidRDefault="00603ECE" w:rsidP="00103DD1">
      <w:pPr>
        <w:overflowPunct/>
        <w:autoSpaceDE/>
        <w:autoSpaceDN/>
        <w:adjustRightInd/>
        <w:spacing w:after="0"/>
        <w:textAlignment w:val="auto"/>
      </w:pPr>
    </w:p>
    <w:p w14:paraId="6BD523AB" w14:textId="77777777" w:rsidR="0039445D" w:rsidRDefault="0039445D">
      <w:pPr>
        <w:overflowPunct/>
        <w:autoSpaceDE/>
        <w:autoSpaceDN/>
        <w:adjustRightInd/>
        <w:spacing w:after="0"/>
        <w:textAlignment w:val="auto"/>
      </w:pPr>
    </w:p>
    <w:p w14:paraId="465C9F27" w14:textId="05018777" w:rsidR="006A436D" w:rsidRDefault="00037333" w:rsidP="006A436D">
      <w:r>
        <w:t xml:space="preserve">It can be seen that the </w:t>
      </w:r>
      <w:r w:rsidR="006A436D">
        <w:t xml:space="preserve">distributions are not generally normal and </w:t>
      </w:r>
      <w:r w:rsidR="007C262C">
        <w:t>also,</w:t>
      </w:r>
      <w:r w:rsidR="006A436D">
        <w:t xml:space="preserve"> they differ considerably</w:t>
      </w:r>
    </w:p>
    <w:p w14:paraId="30C666E6" w14:textId="7BCDAFA4" w:rsidR="00037333" w:rsidRDefault="006A436D" w:rsidP="006A436D">
      <w:pPr>
        <w:rPr>
          <w:rFonts w:eastAsiaTheme="minorEastAsia"/>
        </w:rPr>
      </w:pPr>
      <w:r>
        <w:t>If we look at the average and standard deviation for each</w:t>
      </w:r>
    </w:p>
    <w:tbl>
      <w:tblPr>
        <w:tblW w:w="3520" w:type="dxa"/>
        <w:tblInd w:w="2122" w:type="dxa"/>
        <w:tblLook w:val="04A0" w:firstRow="1" w:lastRow="0" w:firstColumn="1" w:lastColumn="0" w:noHBand="0" w:noVBand="1"/>
      </w:tblPr>
      <w:tblGrid>
        <w:gridCol w:w="1440"/>
        <w:gridCol w:w="1060"/>
        <w:gridCol w:w="1020"/>
      </w:tblGrid>
      <w:tr w:rsidR="00037333" w:rsidRPr="00037333" w14:paraId="6C231735" w14:textId="77777777" w:rsidTr="006A436D">
        <w:trPr>
          <w:trHeight w:val="285"/>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6501C"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037333">
              <w:rPr>
                <w:rFonts w:ascii="Calibri" w:eastAsia="Times New Roman" w:hAnsi="Calibri" w:cs="Calibri"/>
                <w:b/>
                <w:bCs/>
                <w:color w:val="000000"/>
                <w:sz w:val="22"/>
                <w:szCs w:val="22"/>
                <w:lang w:eastAsia="en-GB"/>
              </w:rPr>
              <w:t>Elevation bin</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5E1C11BF"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037333">
              <w:rPr>
                <w:rFonts w:ascii="Calibri" w:eastAsia="Times New Roman" w:hAnsi="Calibri" w:cs="Calibri"/>
                <w:b/>
                <w:bCs/>
                <w:color w:val="000000"/>
                <w:sz w:val="22"/>
                <w:szCs w:val="22"/>
                <w:lang w:eastAsia="en-GB"/>
              </w:rPr>
              <w:t>Average</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5E1A27A"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037333">
              <w:rPr>
                <w:rFonts w:ascii="Calibri" w:eastAsia="Times New Roman" w:hAnsi="Calibri" w:cs="Calibri"/>
                <w:b/>
                <w:bCs/>
                <w:color w:val="000000"/>
                <w:sz w:val="22"/>
                <w:szCs w:val="22"/>
                <w:lang w:eastAsia="en-GB"/>
              </w:rPr>
              <w:t>STD DEV</w:t>
            </w:r>
          </w:p>
        </w:tc>
      </w:tr>
      <w:tr w:rsidR="00037333" w:rsidRPr="00037333" w14:paraId="350EC946"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93E33E2"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b/>
                <w:bCs/>
                <w:color w:val="000000"/>
                <w:sz w:val="22"/>
                <w:szCs w:val="22"/>
                <w:lang w:eastAsia="en-GB"/>
              </w:rPr>
            </w:pPr>
            <w:proofErr w:type="spellStart"/>
            <w:r w:rsidRPr="00037333">
              <w:rPr>
                <w:rFonts w:ascii="Calibri" w:eastAsia="Times New Roman" w:hAnsi="Calibri" w:cs="Calibri"/>
                <w:b/>
                <w:bCs/>
                <w:color w:val="000000"/>
                <w:sz w:val="22"/>
                <w:szCs w:val="22"/>
                <w:lang w:eastAsia="en-GB"/>
              </w:rPr>
              <w:t>deg</w:t>
            </w:r>
            <w:proofErr w:type="spellEnd"/>
          </w:p>
        </w:tc>
        <w:tc>
          <w:tcPr>
            <w:tcW w:w="1060" w:type="dxa"/>
            <w:tcBorders>
              <w:top w:val="nil"/>
              <w:left w:val="nil"/>
              <w:bottom w:val="single" w:sz="4" w:space="0" w:color="auto"/>
              <w:right w:val="single" w:sz="4" w:space="0" w:color="auto"/>
            </w:tcBorders>
            <w:shd w:val="clear" w:color="auto" w:fill="auto"/>
            <w:noWrap/>
            <w:vAlign w:val="bottom"/>
            <w:hideMark/>
          </w:tcPr>
          <w:p w14:paraId="025920AC"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037333">
              <w:rPr>
                <w:rFonts w:ascii="Calibri" w:eastAsia="Times New Roman" w:hAnsi="Calibri" w:cs="Calibri"/>
                <w:b/>
                <w:bCs/>
                <w:color w:val="000000"/>
                <w:sz w:val="22"/>
                <w:szCs w:val="22"/>
                <w:lang w:eastAsia="en-GB"/>
              </w:rPr>
              <w:t>dBm</w:t>
            </w:r>
          </w:p>
        </w:tc>
        <w:tc>
          <w:tcPr>
            <w:tcW w:w="1020" w:type="dxa"/>
            <w:tcBorders>
              <w:top w:val="nil"/>
              <w:left w:val="nil"/>
              <w:bottom w:val="single" w:sz="4" w:space="0" w:color="auto"/>
              <w:right w:val="single" w:sz="4" w:space="0" w:color="auto"/>
            </w:tcBorders>
            <w:shd w:val="clear" w:color="auto" w:fill="auto"/>
            <w:noWrap/>
            <w:vAlign w:val="bottom"/>
            <w:hideMark/>
          </w:tcPr>
          <w:p w14:paraId="30472979"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037333">
              <w:rPr>
                <w:rFonts w:ascii="Calibri" w:eastAsia="Times New Roman" w:hAnsi="Calibri" w:cs="Calibri"/>
                <w:b/>
                <w:bCs/>
                <w:color w:val="000000"/>
                <w:sz w:val="22"/>
                <w:szCs w:val="22"/>
                <w:lang w:eastAsia="en-GB"/>
              </w:rPr>
              <w:t>dB</w:t>
            </w:r>
          </w:p>
        </w:tc>
      </w:tr>
      <w:tr w:rsidR="00037333" w:rsidRPr="00037333" w14:paraId="60A7EDB4"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134C4365"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0-5</w:t>
            </w:r>
          </w:p>
        </w:tc>
        <w:tc>
          <w:tcPr>
            <w:tcW w:w="1060" w:type="dxa"/>
            <w:tcBorders>
              <w:top w:val="nil"/>
              <w:left w:val="nil"/>
              <w:bottom w:val="single" w:sz="4" w:space="0" w:color="auto"/>
              <w:right w:val="single" w:sz="4" w:space="0" w:color="auto"/>
            </w:tcBorders>
            <w:shd w:val="clear" w:color="auto" w:fill="auto"/>
            <w:noWrap/>
            <w:vAlign w:val="bottom"/>
            <w:hideMark/>
          </w:tcPr>
          <w:p w14:paraId="6FC23FAC"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27.25</w:t>
            </w:r>
          </w:p>
        </w:tc>
        <w:tc>
          <w:tcPr>
            <w:tcW w:w="1020" w:type="dxa"/>
            <w:tcBorders>
              <w:top w:val="nil"/>
              <w:left w:val="nil"/>
              <w:bottom w:val="single" w:sz="4" w:space="0" w:color="auto"/>
              <w:right w:val="single" w:sz="4" w:space="0" w:color="auto"/>
            </w:tcBorders>
            <w:shd w:val="clear" w:color="auto" w:fill="auto"/>
            <w:noWrap/>
            <w:vAlign w:val="bottom"/>
            <w:hideMark/>
          </w:tcPr>
          <w:p w14:paraId="0A119C5A"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3.85</w:t>
            </w:r>
          </w:p>
        </w:tc>
      </w:tr>
      <w:tr w:rsidR="00037333" w:rsidRPr="00037333" w14:paraId="5D799EF7"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2556F765"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5-10</w:t>
            </w:r>
          </w:p>
        </w:tc>
        <w:tc>
          <w:tcPr>
            <w:tcW w:w="1060" w:type="dxa"/>
            <w:tcBorders>
              <w:top w:val="nil"/>
              <w:left w:val="nil"/>
              <w:bottom w:val="single" w:sz="4" w:space="0" w:color="auto"/>
              <w:right w:val="single" w:sz="4" w:space="0" w:color="auto"/>
            </w:tcBorders>
            <w:shd w:val="clear" w:color="auto" w:fill="auto"/>
            <w:noWrap/>
            <w:vAlign w:val="bottom"/>
            <w:hideMark/>
          </w:tcPr>
          <w:p w14:paraId="145DB1D7"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22.6</w:t>
            </w:r>
          </w:p>
        </w:tc>
        <w:tc>
          <w:tcPr>
            <w:tcW w:w="1020" w:type="dxa"/>
            <w:tcBorders>
              <w:top w:val="nil"/>
              <w:left w:val="nil"/>
              <w:bottom w:val="single" w:sz="4" w:space="0" w:color="auto"/>
              <w:right w:val="single" w:sz="4" w:space="0" w:color="auto"/>
            </w:tcBorders>
            <w:shd w:val="clear" w:color="auto" w:fill="auto"/>
            <w:noWrap/>
            <w:vAlign w:val="bottom"/>
            <w:hideMark/>
          </w:tcPr>
          <w:p w14:paraId="697C37E8"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1.79</w:t>
            </w:r>
          </w:p>
        </w:tc>
      </w:tr>
      <w:tr w:rsidR="00037333" w:rsidRPr="00037333" w14:paraId="7D9768EF"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1DD441D9"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10-15</w:t>
            </w:r>
          </w:p>
        </w:tc>
        <w:tc>
          <w:tcPr>
            <w:tcW w:w="1060" w:type="dxa"/>
            <w:tcBorders>
              <w:top w:val="nil"/>
              <w:left w:val="nil"/>
              <w:bottom w:val="single" w:sz="4" w:space="0" w:color="auto"/>
              <w:right w:val="single" w:sz="4" w:space="0" w:color="auto"/>
            </w:tcBorders>
            <w:shd w:val="clear" w:color="auto" w:fill="auto"/>
            <w:noWrap/>
            <w:vAlign w:val="bottom"/>
            <w:hideMark/>
          </w:tcPr>
          <w:p w14:paraId="72EEECAF"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19.99</w:t>
            </w:r>
          </w:p>
        </w:tc>
        <w:tc>
          <w:tcPr>
            <w:tcW w:w="1020" w:type="dxa"/>
            <w:tcBorders>
              <w:top w:val="nil"/>
              <w:left w:val="nil"/>
              <w:bottom w:val="single" w:sz="4" w:space="0" w:color="auto"/>
              <w:right w:val="single" w:sz="4" w:space="0" w:color="auto"/>
            </w:tcBorders>
            <w:shd w:val="clear" w:color="auto" w:fill="auto"/>
            <w:noWrap/>
            <w:vAlign w:val="bottom"/>
            <w:hideMark/>
          </w:tcPr>
          <w:p w14:paraId="52FAE105"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2.68</w:t>
            </w:r>
          </w:p>
        </w:tc>
      </w:tr>
      <w:tr w:rsidR="00037333" w:rsidRPr="00037333" w14:paraId="2399BFAC"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34A19D26"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15-20</w:t>
            </w:r>
          </w:p>
        </w:tc>
        <w:tc>
          <w:tcPr>
            <w:tcW w:w="1060" w:type="dxa"/>
            <w:tcBorders>
              <w:top w:val="nil"/>
              <w:left w:val="nil"/>
              <w:bottom w:val="single" w:sz="4" w:space="0" w:color="auto"/>
              <w:right w:val="single" w:sz="4" w:space="0" w:color="auto"/>
            </w:tcBorders>
            <w:shd w:val="clear" w:color="auto" w:fill="auto"/>
            <w:noWrap/>
            <w:vAlign w:val="bottom"/>
            <w:hideMark/>
          </w:tcPr>
          <w:p w14:paraId="37168C41"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18.23</w:t>
            </w:r>
          </w:p>
        </w:tc>
        <w:tc>
          <w:tcPr>
            <w:tcW w:w="1020" w:type="dxa"/>
            <w:tcBorders>
              <w:top w:val="nil"/>
              <w:left w:val="nil"/>
              <w:bottom w:val="single" w:sz="4" w:space="0" w:color="auto"/>
              <w:right w:val="single" w:sz="4" w:space="0" w:color="auto"/>
            </w:tcBorders>
            <w:shd w:val="clear" w:color="auto" w:fill="auto"/>
            <w:noWrap/>
            <w:vAlign w:val="bottom"/>
            <w:hideMark/>
          </w:tcPr>
          <w:p w14:paraId="770F5E18"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6.14</w:t>
            </w:r>
          </w:p>
        </w:tc>
      </w:tr>
      <w:tr w:rsidR="00037333" w:rsidRPr="00037333" w14:paraId="45BEDB43"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5C5AF430"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20-30</w:t>
            </w:r>
          </w:p>
        </w:tc>
        <w:tc>
          <w:tcPr>
            <w:tcW w:w="1060" w:type="dxa"/>
            <w:tcBorders>
              <w:top w:val="nil"/>
              <w:left w:val="nil"/>
              <w:bottom w:val="single" w:sz="4" w:space="0" w:color="auto"/>
              <w:right w:val="single" w:sz="4" w:space="0" w:color="auto"/>
            </w:tcBorders>
            <w:shd w:val="clear" w:color="auto" w:fill="auto"/>
            <w:noWrap/>
            <w:vAlign w:val="bottom"/>
            <w:hideMark/>
          </w:tcPr>
          <w:p w14:paraId="2856B2F3"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15.75</w:t>
            </w:r>
          </w:p>
        </w:tc>
        <w:tc>
          <w:tcPr>
            <w:tcW w:w="1020" w:type="dxa"/>
            <w:tcBorders>
              <w:top w:val="nil"/>
              <w:left w:val="nil"/>
              <w:bottom w:val="single" w:sz="4" w:space="0" w:color="auto"/>
              <w:right w:val="single" w:sz="4" w:space="0" w:color="auto"/>
            </w:tcBorders>
            <w:shd w:val="clear" w:color="auto" w:fill="auto"/>
            <w:noWrap/>
            <w:vAlign w:val="bottom"/>
            <w:hideMark/>
          </w:tcPr>
          <w:p w14:paraId="211BE221"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4.5</w:t>
            </w:r>
          </w:p>
        </w:tc>
      </w:tr>
      <w:tr w:rsidR="00037333" w:rsidRPr="00037333" w14:paraId="3D8F9DBF"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5EE79EC"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30-60</w:t>
            </w:r>
          </w:p>
        </w:tc>
        <w:tc>
          <w:tcPr>
            <w:tcW w:w="1060" w:type="dxa"/>
            <w:tcBorders>
              <w:top w:val="nil"/>
              <w:left w:val="nil"/>
              <w:bottom w:val="single" w:sz="4" w:space="0" w:color="auto"/>
              <w:right w:val="single" w:sz="4" w:space="0" w:color="auto"/>
            </w:tcBorders>
            <w:shd w:val="clear" w:color="auto" w:fill="auto"/>
            <w:noWrap/>
            <w:vAlign w:val="bottom"/>
            <w:hideMark/>
          </w:tcPr>
          <w:p w14:paraId="68C831BE"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10.01</w:t>
            </w:r>
          </w:p>
        </w:tc>
        <w:tc>
          <w:tcPr>
            <w:tcW w:w="1020" w:type="dxa"/>
            <w:tcBorders>
              <w:top w:val="nil"/>
              <w:left w:val="nil"/>
              <w:bottom w:val="single" w:sz="4" w:space="0" w:color="auto"/>
              <w:right w:val="single" w:sz="4" w:space="0" w:color="auto"/>
            </w:tcBorders>
            <w:shd w:val="clear" w:color="auto" w:fill="auto"/>
            <w:noWrap/>
            <w:vAlign w:val="bottom"/>
            <w:hideMark/>
          </w:tcPr>
          <w:p w14:paraId="63292C26"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3.12</w:t>
            </w:r>
          </w:p>
        </w:tc>
      </w:tr>
      <w:tr w:rsidR="00037333" w:rsidRPr="00037333" w14:paraId="048D9D43" w14:textId="77777777" w:rsidTr="006A436D">
        <w:trPr>
          <w:trHeight w:val="285"/>
        </w:trPr>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49A39076"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60-90</w:t>
            </w:r>
          </w:p>
        </w:tc>
        <w:tc>
          <w:tcPr>
            <w:tcW w:w="1060" w:type="dxa"/>
            <w:tcBorders>
              <w:top w:val="nil"/>
              <w:left w:val="nil"/>
              <w:bottom w:val="single" w:sz="4" w:space="0" w:color="auto"/>
              <w:right w:val="single" w:sz="4" w:space="0" w:color="auto"/>
            </w:tcBorders>
            <w:shd w:val="clear" w:color="auto" w:fill="auto"/>
            <w:noWrap/>
            <w:vAlign w:val="bottom"/>
            <w:hideMark/>
          </w:tcPr>
          <w:p w14:paraId="22E9E42C"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-3.73</w:t>
            </w:r>
          </w:p>
        </w:tc>
        <w:tc>
          <w:tcPr>
            <w:tcW w:w="1020" w:type="dxa"/>
            <w:tcBorders>
              <w:top w:val="nil"/>
              <w:left w:val="nil"/>
              <w:bottom w:val="single" w:sz="4" w:space="0" w:color="auto"/>
              <w:right w:val="single" w:sz="4" w:space="0" w:color="auto"/>
            </w:tcBorders>
            <w:shd w:val="clear" w:color="auto" w:fill="auto"/>
            <w:noWrap/>
            <w:vAlign w:val="bottom"/>
            <w:hideMark/>
          </w:tcPr>
          <w:p w14:paraId="01E335A5" w14:textId="77777777" w:rsidR="00037333" w:rsidRPr="00037333" w:rsidRDefault="00037333" w:rsidP="00037333">
            <w:pPr>
              <w:overflowPunct/>
              <w:autoSpaceDE/>
              <w:autoSpaceDN/>
              <w:adjustRightInd/>
              <w:spacing w:after="0"/>
              <w:jc w:val="center"/>
              <w:textAlignment w:val="auto"/>
              <w:rPr>
                <w:rFonts w:ascii="Calibri" w:eastAsia="Times New Roman" w:hAnsi="Calibri" w:cs="Calibri"/>
                <w:color w:val="000000"/>
                <w:sz w:val="22"/>
                <w:szCs w:val="22"/>
                <w:lang w:eastAsia="en-GB"/>
              </w:rPr>
            </w:pPr>
            <w:r w:rsidRPr="00037333">
              <w:rPr>
                <w:rFonts w:ascii="Calibri" w:eastAsia="Times New Roman" w:hAnsi="Calibri" w:cs="Calibri"/>
                <w:color w:val="000000"/>
                <w:sz w:val="22"/>
                <w:szCs w:val="22"/>
                <w:lang w:eastAsia="en-GB"/>
              </w:rPr>
              <w:t>6.73</w:t>
            </w:r>
          </w:p>
        </w:tc>
      </w:tr>
    </w:tbl>
    <w:p w14:paraId="5A2681EA" w14:textId="77777777" w:rsidR="006A436D" w:rsidRDefault="006A436D" w:rsidP="00603ECE">
      <w:pPr>
        <w:ind w:left="284"/>
        <w:rPr>
          <w:rFonts w:eastAsiaTheme="minorEastAsia"/>
        </w:rPr>
      </w:pPr>
    </w:p>
    <w:p w14:paraId="083322E2" w14:textId="51B414DB" w:rsidR="00FC61C8" w:rsidRDefault="00E24063" w:rsidP="006A436D">
      <w:pPr>
        <w:rPr>
          <w:rFonts w:eastAsiaTheme="minorEastAsia"/>
        </w:rPr>
      </w:pPr>
      <w:r>
        <w:rPr>
          <w:rFonts w:eastAsiaTheme="minorEastAsia"/>
        </w:rPr>
        <w:t xml:space="preserve">The smallest standard deviations are for the data sets that ted to be more normal in shape, however the best of these the 5-10deg angular bin range would still have a 95% CI of 3.5dB which is large. The accuracy of OTA measurements and being discussed for EEIRP is in the order of ~2dB. If 95% CI were taken from these distributions then we are exceeding that requirement significantly. </w:t>
      </w:r>
    </w:p>
    <w:p w14:paraId="41750AEA" w14:textId="14288393" w:rsidR="006A436D" w:rsidRDefault="006A436D" w:rsidP="006A436D">
      <w:pPr>
        <w:rPr>
          <w:rFonts w:eastAsiaTheme="minorEastAsia"/>
        </w:rPr>
      </w:pPr>
      <w:r w:rsidRPr="006A436D">
        <w:rPr>
          <w:rFonts w:eastAsiaTheme="minorEastAsia"/>
          <w:b/>
        </w:rPr>
        <w:t>Observation 4:</w:t>
      </w:r>
      <w:r>
        <w:rPr>
          <w:rFonts w:eastAsiaTheme="minorEastAsia"/>
        </w:rPr>
        <w:t xml:space="preserve"> If statistical analysis is done assuming individual beam directions are a sample of EEIRP the standard distribution and associated CI is </w:t>
      </w:r>
      <w:r w:rsidR="001D50F8">
        <w:rPr>
          <w:rFonts w:eastAsiaTheme="minorEastAsia"/>
        </w:rPr>
        <w:t>larger than the measurement accuracy we typically target.</w:t>
      </w:r>
    </w:p>
    <w:p w14:paraId="10A327B5" w14:textId="3EE66969" w:rsidR="0046266F" w:rsidRDefault="0046266F" w:rsidP="0046266F">
      <w:pPr>
        <w:pStyle w:val="Heading1"/>
        <w:rPr>
          <w:rFonts w:cs="Arial"/>
        </w:rPr>
      </w:pPr>
      <w:r>
        <w:rPr>
          <w:rFonts w:cs="Arial"/>
        </w:rPr>
        <w:t>2 Summary</w:t>
      </w:r>
    </w:p>
    <w:p w14:paraId="43D61D69" w14:textId="16AC3651" w:rsidR="00FC61C8" w:rsidRDefault="0046266F" w:rsidP="00B8489D">
      <w:r>
        <w:t>This paper covers a number of open items that were identified in the WF [1], a brief summary of each issue is as follows:</w:t>
      </w:r>
    </w:p>
    <w:p w14:paraId="67AC8502" w14:textId="3BABD4F9" w:rsidR="0046266F" w:rsidRDefault="0046266F" w:rsidP="00B8489D">
      <w:r>
        <w:lastRenderedPageBreak/>
        <w:t xml:space="preserve">For the test beams direction sets we find that the sets with a larger number of beams do not provides any additional accuracy and that 9 test directions </w:t>
      </w:r>
      <w:proofErr w:type="gramStart"/>
      <w:r>
        <w:t>is</w:t>
      </w:r>
      <w:proofErr w:type="gramEnd"/>
      <w:r>
        <w:t xml:space="preserve"> sufficient. The 3x3A pattern and the </w:t>
      </w:r>
      <w:proofErr w:type="gramStart"/>
      <w:r>
        <w:t>9 point</w:t>
      </w:r>
      <w:proofErr w:type="gramEnd"/>
      <w:r>
        <w:t xml:space="preserve"> diamond are </w:t>
      </w:r>
      <w:proofErr w:type="spellStart"/>
      <w:r>
        <w:t>bothe</w:t>
      </w:r>
      <w:proofErr w:type="spellEnd"/>
      <w:r>
        <w:t xml:space="preserve"> acceptable but </w:t>
      </w:r>
      <w:proofErr w:type="spellStart"/>
      <w:r>
        <w:t>ou</w:t>
      </w:r>
      <w:proofErr w:type="spellEnd"/>
      <w:r>
        <w:t xml:space="preserve"> preference is the 3x3A is it is superior in Ellipse reference case performance.</w:t>
      </w:r>
    </w:p>
    <w:p w14:paraId="2C2C69C3" w14:textId="77777777" w:rsidR="0046266F" w:rsidRDefault="0046266F" w:rsidP="006100E9">
      <w:pPr>
        <w:overflowPunct/>
        <w:autoSpaceDE/>
        <w:autoSpaceDN/>
        <w:adjustRightInd/>
        <w:spacing w:after="0"/>
        <w:ind w:left="284"/>
        <w:textAlignment w:val="auto"/>
      </w:pPr>
      <w:r w:rsidRPr="006A65C2">
        <w:rPr>
          <w:b/>
        </w:rPr>
        <w:t xml:space="preserve">Proposal </w:t>
      </w:r>
      <w:r>
        <w:rPr>
          <w:b/>
        </w:rPr>
        <w:t>1</w:t>
      </w:r>
      <w:r w:rsidRPr="006A65C2">
        <w:rPr>
          <w:b/>
        </w:rPr>
        <w:t>:</w:t>
      </w:r>
      <w:r>
        <w:t xml:space="preserve"> The 3x3A test pattern is selected.</w:t>
      </w:r>
    </w:p>
    <w:p w14:paraId="71F9549A" w14:textId="77777777" w:rsidR="0046266F" w:rsidRDefault="0046266F" w:rsidP="00B8489D"/>
    <w:p w14:paraId="002AD663" w14:textId="64AD9350" w:rsidR="0046266F" w:rsidRDefault="0046266F" w:rsidP="00B8489D">
      <w:r>
        <w:t>For the azimuth measurement grid step size the performance is directly related to beam width, this is the same case as TRP so we propose using the same methodology as for TRP.</w:t>
      </w:r>
    </w:p>
    <w:p w14:paraId="0CC7B669" w14:textId="77777777" w:rsidR="0046266F" w:rsidRDefault="0046266F" w:rsidP="006100E9">
      <w:pPr>
        <w:overflowPunct/>
        <w:autoSpaceDE/>
        <w:autoSpaceDN/>
        <w:adjustRightInd/>
        <w:spacing w:after="0"/>
        <w:ind w:left="284"/>
        <w:textAlignment w:val="auto"/>
      </w:pPr>
      <w:r w:rsidRPr="0046266F">
        <w:rPr>
          <w:b/>
        </w:rPr>
        <w:t>Proposal 2:</w:t>
      </w:r>
      <w:r>
        <w:t xml:space="preserve"> For azimuth step size use the same approach as TRP (effectively half the beam width)</w:t>
      </w:r>
    </w:p>
    <w:p w14:paraId="6FFE6077" w14:textId="77777777" w:rsidR="0046266F" w:rsidRDefault="0046266F" w:rsidP="00B8489D"/>
    <w:p w14:paraId="47AF662C" w14:textId="48F56E1F" w:rsidR="0046266F" w:rsidRDefault="0046266F" w:rsidP="00B8489D">
      <w:r>
        <w:t xml:space="preserve">When considering the </w:t>
      </w:r>
      <w:proofErr w:type="gramStart"/>
      <w:r>
        <w:t>worst case</w:t>
      </w:r>
      <w:proofErr w:type="gramEnd"/>
      <w:r>
        <w:t xml:space="preserve"> </w:t>
      </w:r>
      <w:r w:rsidR="006100E9">
        <w:t>measurement</w:t>
      </w:r>
      <w:r>
        <w:t xml:space="preserve"> conditions we have shown that </w:t>
      </w:r>
      <w:r w:rsidR="006100E9">
        <w:t>minimum tilt and maximum electrical steering range are the worst case.</w:t>
      </w:r>
    </w:p>
    <w:p w14:paraId="14212FC9" w14:textId="77777777" w:rsidR="006100E9" w:rsidRDefault="006100E9" w:rsidP="006100E9">
      <w:pPr>
        <w:ind w:left="284"/>
      </w:pPr>
      <w:r w:rsidRPr="00B25F22">
        <w:rPr>
          <w:b/>
        </w:rPr>
        <w:t>Observation 1:</w:t>
      </w:r>
      <w:r>
        <w:t xml:space="preserve"> Worst case margin is when mechanical tilt in minimum</w:t>
      </w:r>
    </w:p>
    <w:p w14:paraId="73056A65" w14:textId="77777777" w:rsidR="006100E9" w:rsidRDefault="006100E9" w:rsidP="006100E9">
      <w:pPr>
        <w:ind w:left="284"/>
      </w:pPr>
      <w:r w:rsidRPr="00B25F22">
        <w:rPr>
          <w:b/>
        </w:rPr>
        <w:t xml:space="preserve">Observation </w:t>
      </w:r>
      <w:r>
        <w:rPr>
          <w:b/>
        </w:rPr>
        <w:t>2</w:t>
      </w:r>
      <w:r w:rsidRPr="00B25F22">
        <w:rPr>
          <w:b/>
        </w:rPr>
        <w:t>:</w:t>
      </w:r>
      <w:r>
        <w:t xml:space="preserve"> Worst case margin is when electrical steering range is maximum.</w:t>
      </w:r>
    </w:p>
    <w:p w14:paraId="058E3B99" w14:textId="77777777" w:rsidR="006100E9" w:rsidRDefault="006100E9" w:rsidP="006100E9">
      <w:pPr>
        <w:ind w:left="284"/>
      </w:pPr>
      <w:r w:rsidRPr="00B25F22">
        <w:rPr>
          <w:b/>
        </w:rPr>
        <w:t xml:space="preserve">Proposal </w:t>
      </w:r>
      <w:r>
        <w:rPr>
          <w:b/>
        </w:rPr>
        <w:t>3</w:t>
      </w:r>
      <w:r w:rsidRPr="00B25F22">
        <w:rPr>
          <w:b/>
        </w:rPr>
        <w:t>:</w:t>
      </w:r>
      <w:r>
        <w:t xml:space="preserve"> </w:t>
      </w:r>
      <w:r w:rsidRPr="00B25F22">
        <w:t>The minimum mechanical down tilt and the maximum electrical steering range shall be declared.</w:t>
      </w:r>
    </w:p>
    <w:p w14:paraId="24587EAA" w14:textId="77777777" w:rsidR="006100E9" w:rsidRPr="005443F3" w:rsidRDefault="006100E9" w:rsidP="006100E9">
      <w:pPr>
        <w:ind w:left="284"/>
      </w:pPr>
      <w:r w:rsidRPr="00FC1D66">
        <w:rPr>
          <w:b/>
        </w:rPr>
        <w:t xml:space="preserve">Proposal </w:t>
      </w:r>
      <w:r>
        <w:rPr>
          <w:b/>
        </w:rPr>
        <w:t>4</w:t>
      </w:r>
      <w:r w:rsidRPr="00FC1D66">
        <w:rPr>
          <w:b/>
        </w:rPr>
        <w:t>:</w:t>
      </w:r>
      <w:r>
        <w:t xml:space="preserve"> </w:t>
      </w: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72001792" w14:textId="77777777" w:rsidR="006100E9" w:rsidRPr="005443F3" w:rsidRDefault="006100E9" w:rsidP="006100E9">
      <w:pPr>
        <w:numPr>
          <w:ilvl w:val="1"/>
          <w:numId w:val="34"/>
        </w:numPr>
        <w:tabs>
          <w:tab w:val="clear" w:pos="1440"/>
          <w:tab w:val="num" w:pos="872"/>
        </w:tabs>
        <w:ind w:left="872"/>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089537C0" w14:textId="77777777" w:rsidR="006100E9" w:rsidRPr="005443F3" w:rsidRDefault="006100E9" w:rsidP="006100E9">
      <w:pPr>
        <w:numPr>
          <w:ilvl w:val="1"/>
          <w:numId w:val="34"/>
        </w:numPr>
        <w:tabs>
          <w:tab w:val="clear" w:pos="1440"/>
          <w:tab w:val="num" w:pos="872"/>
        </w:tabs>
        <w:ind w:left="872"/>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0A8E6764" w14:textId="7D32E093" w:rsidR="006100E9" w:rsidRDefault="006100E9" w:rsidP="00B8489D">
      <w:r>
        <w:t xml:space="preserve">For the RF test channel, there is no clear relationship between EEIRP performance and frequency, as such there is no clear </w:t>
      </w:r>
      <w:proofErr w:type="gramStart"/>
      <w:r>
        <w:t>worst case</w:t>
      </w:r>
      <w:proofErr w:type="gramEnd"/>
      <w:r>
        <w:t xml:space="preserve"> channel. The middle channel therefore is a reasonable channel to measure.</w:t>
      </w:r>
    </w:p>
    <w:p w14:paraId="28364017" w14:textId="77777777" w:rsidR="006100E9" w:rsidRDefault="006100E9" w:rsidP="006100E9">
      <w:r w:rsidRPr="002B0AAD">
        <w:rPr>
          <w:b/>
        </w:rPr>
        <w:t xml:space="preserve">Proposal </w:t>
      </w:r>
      <w:r>
        <w:rPr>
          <w:b/>
        </w:rPr>
        <w:t>5</w:t>
      </w:r>
      <w:r w:rsidRPr="002B0AAD">
        <w:rPr>
          <w:b/>
        </w:rPr>
        <w:t>:</w:t>
      </w:r>
      <w:r>
        <w:t xml:space="preserve"> Use Option 2: M </w:t>
      </w:r>
    </w:p>
    <w:p w14:paraId="23DE74DE" w14:textId="57192FAE" w:rsidR="006100E9" w:rsidRDefault="006100E9" w:rsidP="00B8489D">
      <w:r>
        <w:t>A draft proposal has been provided for MU analysis, the budget is based on the in-band emissions TRP uncertainty analysis, 2 new uncertainties have been introduced which are EEIRP specific including an error term to cover EEIRP sampling error. A definition of EEIRP sampling error has been suggested.</w:t>
      </w:r>
    </w:p>
    <w:p w14:paraId="7C471793" w14:textId="74166268" w:rsidR="006100E9" w:rsidRPr="008E75EE" w:rsidRDefault="006100E9" w:rsidP="00B8489D">
      <w:r>
        <w:t xml:space="preserve">The resolution requirement on accuracy has been discussed and our view of the example 95% confidence interval has been provided. Histograms and average/standard deviation data have been collected for 10k random beam directions to demonstrate that this approach provides an accuracy requirement which is considerably larger than the measurement uncertainty we are targeting.  </w:t>
      </w:r>
    </w:p>
    <w:p w14:paraId="1F9F33B5" w14:textId="77777777" w:rsidR="00035E7D" w:rsidRPr="00883F32" w:rsidRDefault="00035E7D" w:rsidP="00035E7D">
      <w:pPr>
        <w:pStyle w:val="Heading1"/>
        <w:ind w:left="0" w:firstLine="0"/>
        <w:rPr>
          <w:rFonts w:eastAsia="Arial" w:cs="Arial"/>
        </w:rPr>
      </w:pPr>
      <w:r w:rsidRPr="00883F32">
        <w:rPr>
          <w:rFonts w:cs="Arial"/>
        </w:rPr>
        <w:t>References</w:t>
      </w:r>
    </w:p>
    <w:p w14:paraId="4038DE4B" w14:textId="06E8D91D" w:rsidR="00BF28F3" w:rsidRDefault="00865443" w:rsidP="00F919B2">
      <w:r>
        <w:t>[1]</w:t>
      </w:r>
      <w:r>
        <w:tab/>
      </w:r>
      <w:r w:rsidR="004846BC" w:rsidRPr="004846BC">
        <w:t xml:space="preserve">R4-2416572 WF for [112bis][302] NR_BS_RF_Part1_E_EIRP </w:t>
      </w:r>
      <w:r w:rsidR="008C550A">
        <w:t>–</w:t>
      </w:r>
      <w:r w:rsidR="00C00059">
        <w:t xml:space="preserve"> ZTE</w:t>
      </w:r>
    </w:p>
    <w:p w14:paraId="6C4BDA35" w14:textId="66E89257" w:rsidR="008C550A" w:rsidRDefault="008C550A" w:rsidP="00F919B2">
      <w:r>
        <w:t>[2]</w:t>
      </w:r>
      <w:r w:rsidR="00C941E6">
        <w:t xml:space="preserve"> R4-2416277 - </w:t>
      </w:r>
      <w:r w:rsidR="00C941E6" w:rsidRPr="00C941E6">
        <w:t>Further discussion on Expected EIRP test</w:t>
      </w:r>
      <w:r w:rsidR="00C941E6">
        <w:t xml:space="preserve"> - Huawei</w:t>
      </w:r>
    </w:p>
    <w:p w14:paraId="03AB4DF8" w14:textId="77777777" w:rsidR="00C941E6" w:rsidRDefault="00C941E6" w:rsidP="00C941E6">
      <w:r>
        <w:t xml:space="preserve">[2] R4-2413276 </w:t>
      </w:r>
      <w:r w:rsidRPr="008C550A">
        <w:t>Expected EIRP conformance – Test Vectors, MU budget and Conformance test method</w:t>
      </w:r>
      <w:r>
        <w:t xml:space="preserve"> - Huawei</w:t>
      </w:r>
    </w:p>
    <w:p w14:paraId="540CA1E2" w14:textId="77777777" w:rsidR="00C941E6" w:rsidRDefault="00C941E6" w:rsidP="00F919B2"/>
    <w:p w14:paraId="73612F33" w14:textId="77777777" w:rsidR="00BA72A8" w:rsidRDefault="00BA72A8">
      <w:pPr>
        <w:overflowPunct/>
        <w:autoSpaceDE/>
        <w:autoSpaceDN/>
        <w:adjustRightInd/>
        <w:spacing w:after="0"/>
        <w:textAlignment w:val="auto"/>
      </w:pPr>
    </w:p>
    <w:sectPr w:rsidR="00BA72A8"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8316" w14:textId="77777777" w:rsidR="009C390C" w:rsidRDefault="009C390C">
      <w:r>
        <w:separator/>
      </w:r>
    </w:p>
  </w:endnote>
  <w:endnote w:type="continuationSeparator" w:id="0">
    <w:p w14:paraId="3CF2E088" w14:textId="77777777" w:rsidR="009C390C" w:rsidRDefault="009C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_GB2312">
    <w:altName w:val="仿宋"/>
    <w:charset w:val="86"/>
    <w:family w:val="modern"/>
    <w:pitch w:val="default"/>
    <w:sig w:usb0="00000000" w:usb1="00000000" w:usb2="00000010" w:usb3="00000000" w:csb0="00040000" w:csb1="00000000"/>
  </w:font>
  <w:font w:name="Yu Mincho">
    <w:altName w:val="Yu Gothic UI"/>
    <w:charset w:val="80"/>
    <w:family w:val="roman"/>
    <w:pitch w:val="default"/>
    <w:sig w:usb0="00000000" w:usb1="00000000" w:usb2="00000012" w:usb3="00000000" w:csb0="0002009F" w:csb1="00000000"/>
  </w:font>
  <w:font w:name="MS Mincho">
    <w:altName w:val="Yu Gothic"/>
    <w:panose1 w:val="02020609040205080304"/>
    <w:charset w:val="80"/>
    <w:family w:val="modern"/>
    <w:pitch w:val="default"/>
    <w:sig w:usb0="00000000" w:usb1="00000000"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imHei">
    <w:altName w:val="Microsoft YaHei"/>
    <w:panose1 w:val="02010600030101010101"/>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66AFA" w:rsidRPr="00D12FFA" w:rsidRDefault="00766AFA">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4C541" w14:textId="77777777" w:rsidR="009C390C" w:rsidRDefault="009C390C">
      <w:r>
        <w:separator/>
      </w:r>
    </w:p>
  </w:footnote>
  <w:footnote w:type="continuationSeparator" w:id="0">
    <w:p w14:paraId="486DBEF9" w14:textId="77777777" w:rsidR="009C390C" w:rsidRDefault="009C3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7"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5"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2"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3"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932261"/>
    <w:multiLevelType w:val="hybridMultilevel"/>
    <w:tmpl w:val="5476B0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2"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33"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69760E"/>
    <w:multiLevelType w:val="hybridMultilevel"/>
    <w:tmpl w:val="E458BFC0"/>
    <w:lvl w:ilvl="0" w:tplc="CDC47278">
      <w:start w:val="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0"/>
  </w:num>
  <w:num w:numId="3">
    <w:abstractNumId w:val="31"/>
  </w:num>
  <w:num w:numId="4">
    <w:abstractNumId w:val="30"/>
  </w:num>
  <w:num w:numId="5">
    <w:abstractNumId w:val="16"/>
  </w:num>
  <w:num w:numId="6">
    <w:abstractNumId w:val="25"/>
  </w:num>
  <w:num w:numId="7">
    <w:abstractNumId w:val="36"/>
  </w:num>
  <w:num w:numId="8">
    <w:abstractNumId w:val="13"/>
  </w:num>
  <w:num w:numId="9">
    <w:abstractNumId w:val="12"/>
  </w:num>
  <w:num w:numId="10">
    <w:abstractNumId w:val="27"/>
  </w:num>
  <w:num w:numId="11">
    <w:abstractNumId w:val="18"/>
  </w:num>
  <w:num w:numId="12">
    <w:abstractNumId w:val="7"/>
  </w:num>
  <w:num w:numId="13">
    <w:abstractNumId w:val="34"/>
  </w:num>
  <w:num w:numId="14">
    <w:abstractNumId w:val="5"/>
  </w:num>
  <w:num w:numId="15">
    <w:abstractNumId w:val="24"/>
  </w:num>
  <w:num w:numId="16">
    <w:abstractNumId w:val="21"/>
  </w:num>
  <w:num w:numId="17">
    <w:abstractNumId w:val="17"/>
  </w:num>
  <w:num w:numId="18">
    <w:abstractNumId w:val="1"/>
  </w:num>
  <w:num w:numId="19">
    <w:abstractNumId w:val="4"/>
  </w:num>
  <w:num w:numId="20">
    <w:abstractNumId w:val="10"/>
  </w:num>
  <w:num w:numId="21">
    <w:abstractNumId w:val="2"/>
  </w:num>
  <w:num w:numId="22">
    <w:abstractNumId w:val="8"/>
  </w:num>
  <w:num w:numId="23">
    <w:abstractNumId w:val="15"/>
  </w:num>
  <w:num w:numId="24">
    <w:abstractNumId w:val="33"/>
  </w:num>
  <w:num w:numId="25">
    <w:abstractNumId w:val="9"/>
  </w:num>
  <w:num w:numId="26">
    <w:abstractNumId w:val="3"/>
  </w:num>
  <w:num w:numId="27">
    <w:abstractNumId w:val="0"/>
  </w:num>
  <w:num w:numId="28">
    <w:abstractNumId w:val="6"/>
  </w:num>
  <w:num w:numId="29">
    <w:abstractNumId w:val="32"/>
  </w:num>
  <w:num w:numId="30">
    <w:abstractNumId w:val="35"/>
  </w:num>
  <w:num w:numId="31">
    <w:abstractNumId w:val="22"/>
  </w:num>
  <w:num w:numId="32">
    <w:abstractNumId w:val="14"/>
  </w:num>
  <w:num w:numId="33">
    <w:abstractNumId w:val="29"/>
  </w:num>
  <w:num w:numId="34">
    <w:abstractNumId w:val="28"/>
  </w:num>
  <w:num w:numId="35">
    <w:abstractNumId w:val="23"/>
  </w:num>
  <w:num w:numId="36">
    <w:abstractNumId w:val="26"/>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39"/>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1E74"/>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3E2F"/>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AFA"/>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AA6"/>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0C"/>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1C5C"/>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B6C"/>
    <w:rsid w:val="00CA1981"/>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024B"/>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3146"/>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Calibri Light" w:eastAsia="Calibri Light"/>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overflowPunct/>
      <w:autoSpaceDE/>
      <w:autoSpaceDN/>
      <w:adjustRightInd/>
      <w:spacing w:after="80"/>
      <w:textAlignment w:val="auto"/>
    </w:pPr>
    <w:rPr>
      <w:rFonts w:eastAsia="Arial"/>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Normal"/>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overflowPunct/>
      <w:autoSpaceDE/>
      <w:autoSpaceDN/>
      <w:adjustRightInd/>
      <w:textAlignment w:val="auto"/>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pPr>
      <w:spacing w:after="0"/>
    </w:pPr>
    <w:rPr>
      <w:rFonts w:eastAsia="Symbol"/>
      <w:b/>
      <w:lang w:eastAsia="en-GB"/>
    </w:rPr>
  </w:style>
  <w:style w:type="paragraph" w:customStyle="1" w:styleId="HO">
    <w:name w:val="HO"/>
    <w:basedOn w:val="Normal"/>
    <w:rsid w:val="00755136"/>
    <w:pPr>
      <w:spacing w:after="0"/>
      <w:jc w:val="right"/>
    </w:pPr>
    <w:rPr>
      <w:rFonts w:eastAsia="Symbol"/>
      <w:b/>
      <w:lang w:eastAsia="en-GB"/>
    </w:rPr>
  </w:style>
  <w:style w:type="paragraph" w:customStyle="1" w:styleId="WP">
    <w:name w:val="WP"/>
    <w:basedOn w:val="Normal"/>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val="en-US" w:eastAsia="en-GB"/>
    </w:rPr>
  </w:style>
  <w:style w:type="paragraph" w:customStyle="1" w:styleId="Teststep">
    <w:name w:val="Test step"/>
    <w:basedOn w:val="Normal"/>
    <w:rsid w:val="00755136"/>
    <w:pPr>
      <w:tabs>
        <w:tab w:val="left" w:pos="720"/>
      </w:tabs>
      <w:spacing w:after="0"/>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spacing w:after="0"/>
      <w:jc w:val="center"/>
    </w:pPr>
    <w:rPr>
      <w:rFonts w:eastAsia="Symbol"/>
      <w:lang w:val="en-US" w:eastAsia="en-GB"/>
    </w:rPr>
  </w:style>
  <w:style w:type="paragraph" w:customStyle="1" w:styleId="t2">
    <w:name w:val="t2"/>
    <w:basedOn w:val="Normal"/>
    <w:rsid w:val="00755136"/>
    <w:pPr>
      <w:spacing w:after="0"/>
    </w:pPr>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sz w:val="22"/>
      <w:lang w:val="en-US" w:eastAsia="en-GB"/>
    </w:rPr>
  </w:style>
  <w:style w:type="paragraph" w:customStyle="1" w:styleId="Copyright">
    <w:name w:val="Copyright"/>
    <w:basedOn w:val="Normal"/>
    <w:rsid w:val="00755136"/>
    <w:pPr>
      <w:spacing w:after="0"/>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Yu Mincho" w:eastAsia="Arial" w:hAnsi="Yu Mincho"/>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43146"/>
    <w:pPr>
      <w:ind w:firstLineChars="200" w:firstLine="420"/>
    </w:pPr>
  </w:style>
  <w:style w:type="character" w:customStyle="1" w:styleId="ListParagraphChar">
    <w:name w:val="List Paragraph Char"/>
    <w:aliases w:val="List1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6535FE"/>
    <w:rPr>
      <w:rFonts w:ascii="Times New Roman" w:eastAsia="SimSun" w:hAnsi="Times New Roman"/>
      <w:lang w:val="en-GB"/>
    </w:rPr>
  </w:style>
  <w:style w:type="character" w:styleId="PlaceholderText">
    <w:name w:val="Placeholder Text"/>
    <w:basedOn w:val="DefaultParagraphFont"/>
    <w:uiPriority w:val="99"/>
    <w:semiHidden/>
    <w:rsid w:val="00A1277D"/>
    <w:rPr>
      <w:color w:val="808080"/>
    </w:rPr>
  </w:style>
  <w:style w:type="character" w:customStyle="1" w:styleId="EQChar">
    <w:name w:val="EQ Char"/>
    <w:link w:val="EQ"/>
    <w:qFormat/>
    <w:rsid w:val="00BB5602"/>
    <w:rPr>
      <w:rFonts w:ascii="Times New Roman" w:eastAsia="SimSun"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418A2"/>
    <w:rPr>
      <w:rFonts w:ascii="Times New Roman" w:eastAsia="SimSun"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3342B-AB07-4923-96B2-FBA13F0A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10</Pages>
  <Words>4087</Words>
  <Characters>21353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Kybett</cp:lastModifiedBy>
  <cp:revision>2</cp:revision>
  <cp:lastPrinted>2010-01-07T02:23:00Z</cp:lastPrinted>
  <dcterms:created xsi:type="dcterms:W3CDTF">2024-11-08T15:02:00Z</dcterms:created>
  <dcterms:modified xsi:type="dcterms:W3CDTF">2024-11-08T15:02:00Z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1730802580</vt:lpwstr>
  </property>
</Properties>
</file>